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18569225"/>
        <w:docPartObj>
          <w:docPartGallery w:val="Cover Pages"/>
          <w:docPartUnique/>
        </w:docPartObj>
      </w:sdtPr>
      <w:sdtEndPr/>
      <w:sdtContent>
        <w:p w14:paraId="0C0847E7" w14:textId="17BED578" w:rsidR="00167227" w:rsidRPr="001675EA" w:rsidRDefault="00167227" w:rsidP="000D2F56">
          <w:r>
            <w:rPr>
              <w:noProof/>
            </w:rPr>
            <w:drawing>
              <wp:anchor distT="0" distB="0" distL="114300" distR="114300" simplePos="0" relativeHeight="251658241" behindDoc="1" locked="0" layoutInCell="1" allowOverlap="1" wp14:anchorId="3FEECDFC" wp14:editId="4761050A">
                <wp:simplePos x="468173" y="1865376"/>
                <wp:positionH relativeFrom="page">
                  <wp:align>left</wp:align>
                </wp:positionH>
                <wp:positionV relativeFrom="page">
                  <wp:align>top</wp:align>
                </wp:positionV>
                <wp:extent cx="7560000" cy="10692000"/>
                <wp:effectExtent l="0" t="0" r="3175" b="0"/>
                <wp:wrapNone/>
                <wp:docPr id="216942042" name="ACC Branded Image" descr="A blue and black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942042" name="ACC Branded Image" descr="A blue and black rectangl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sdt>
          <w:sdtPr>
            <w:alias w:val="English Heading"/>
            <w:tag w:val=""/>
            <w:id w:val="-371851990"/>
            <w:placeholder>
              <w:docPart w:val="2740EB26D2844A02BA2D3DB32EB59C73"/>
            </w:placeholder>
            <w:dataBinding w:prefixMappings="xmlns:ns0='http://purl.org/dc/elements/1.1/' xmlns:ns1='http://schemas.openxmlformats.org/package/2006/metadata/core-properties' " w:xpath="/ns1:coreProperties[1]/ns0:subject[1]" w:storeItemID="{6C3C8BC8-F283-45AE-878A-BAB7291924A1}"/>
            <w:text/>
          </w:sdtPr>
          <w:sdtEndPr/>
          <w:sdtContent>
            <w:p w14:paraId="34BB167A" w14:textId="0BBBAAC3" w:rsidR="00167227" w:rsidRPr="00E81D8B" w:rsidRDefault="0084407B" w:rsidP="001675EA">
              <w:pPr>
                <w:pStyle w:val="CoverEnglishHeading"/>
              </w:pPr>
              <w:r>
                <w:t>ACC Scheme Access Report</w:t>
              </w:r>
              <w:r w:rsidR="009A57A3" w:rsidRPr="009A57A3">
                <w:t xml:space="preserve">: </w:t>
              </w:r>
              <w:r>
                <w:t xml:space="preserve">Year </w:t>
              </w:r>
              <w:r w:rsidR="009A57A3" w:rsidRPr="009A57A3">
                <w:t>1</w:t>
              </w:r>
            </w:p>
          </w:sdtContent>
        </w:sdt>
        <w:sdt>
          <w:sdtPr>
            <w:rPr>
              <w:spacing w:val="20"/>
            </w:rPr>
            <w:alias w:val="Sub-heading"/>
            <w:tag w:val=""/>
            <w:id w:val="-1666080245"/>
            <w:placeholder>
              <w:docPart w:val="E04ED13F91B141B98811959BFB592505"/>
            </w:placeholder>
            <w:dataBinding w:prefixMappings="xmlns:ns0='http://purl.org/dc/elements/1.1/' xmlns:ns1='http://schemas.openxmlformats.org/package/2006/metadata/core-properties' " w:xpath="/ns1:coreProperties[1]/ns1:category[1]" w:storeItemID="{6C3C8BC8-F283-45AE-878A-BAB7291924A1}"/>
            <w:text/>
          </w:sdtPr>
          <w:sdtEndPr/>
          <w:sdtContent>
            <w:p w14:paraId="085A0A95" w14:textId="76AC30C1" w:rsidR="00167227" w:rsidRPr="00E81D8B" w:rsidRDefault="0032474D" w:rsidP="00E81D8B">
              <w:pPr>
                <w:pStyle w:val="CoverSub-heading"/>
                <w:rPr>
                  <w:spacing w:val="20"/>
                </w:rPr>
              </w:pPr>
              <w:r>
                <w:rPr>
                  <w:spacing w:val="20"/>
                </w:rPr>
                <w:t>March 2025</w:t>
              </w:r>
            </w:p>
          </w:sdtContent>
        </w:sdt>
        <w:p w14:paraId="0154BBD1" w14:textId="77777777" w:rsidR="00167227" w:rsidRPr="00714828" w:rsidRDefault="00167227" w:rsidP="00714828">
          <w:pPr>
            <w:pStyle w:val="CoverFullLine"/>
          </w:pPr>
        </w:p>
        <w:p w14:paraId="2AB5F18E" w14:textId="4419AC3C" w:rsidR="00167227" w:rsidRDefault="00167227" w:rsidP="009A7E51">
          <w:pPr>
            <w:pStyle w:val="CoverIntro"/>
          </w:pPr>
        </w:p>
        <w:p w14:paraId="133B93A4" w14:textId="77777777" w:rsidR="00A5247B" w:rsidRDefault="00A5247B" w:rsidP="00DA5E47">
          <w:pPr>
            <w:rPr>
              <w:noProof/>
            </w:rPr>
          </w:pPr>
        </w:p>
        <w:p w14:paraId="39445FFF" w14:textId="4B51912F" w:rsidR="00966A65" w:rsidRDefault="00C82659" w:rsidP="00DA5E47">
          <w:r>
            <w:rPr>
              <w:noProof/>
            </w:rPr>
            <w:drawing>
              <wp:anchor distT="0" distB="0" distL="114300" distR="114300" simplePos="0" relativeHeight="251658240" behindDoc="1" locked="0" layoutInCell="1" allowOverlap="1" wp14:anchorId="3186D067" wp14:editId="6F9BACB4">
                <wp:simplePos x="0" y="0"/>
                <wp:positionH relativeFrom="page">
                  <wp:posOffset>-75501</wp:posOffset>
                </wp:positionH>
                <wp:positionV relativeFrom="page">
                  <wp:posOffset>5184396</wp:posOffset>
                </wp:positionV>
                <wp:extent cx="7635176" cy="5836260"/>
                <wp:effectExtent l="0" t="0" r="4445" b="0"/>
                <wp:wrapNone/>
                <wp:docPr id="957446962" name="Defaul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446962" name="Default Image"/>
                        <pic:cNvPicPr/>
                      </pic:nvPicPr>
                      <pic:blipFill rotWithShape="1">
                        <a:blip r:embed="rId14" cstate="print">
                          <a:extLst>
                            <a:ext uri="{28A0092B-C50C-407E-A947-70E740481C1C}">
                              <a14:useLocalDpi xmlns:a14="http://schemas.microsoft.com/office/drawing/2010/main" val="0"/>
                            </a:ext>
                          </a:extLst>
                        </a:blip>
                        <a:srcRect r="1893"/>
                        <a:stretch/>
                      </pic:blipFill>
                      <pic:spPr bwMode="auto">
                        <a:xfrm>
                          <a:off x="0" y="0"/>
                          <a:ext cx="7635301" cy="58363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67227">
            <w:br w:type="page"/>
          </w:r>
        </w:p>
      </w:sdtContent>
    </w:sdt>
    <w:p w14:paraId="5F6828D3" w14:textId="77777777" w:rsidR="00B11966" w:rsidRDefault="00B11966" w:rsidP="00552C32">
      <w:pPr>
        <w:pStyle w:val="ContentIntro"/>
        <w:sectPr w:rsidR="00B11966" w:rsidSect="000219F0">
          <w:headerReference w:type="default" r:id="rId15"/>
          <w:footerReference w:type="even" r:id="rId16"/>
          <w:footerReference w:type="default" r:id="rId17"/>
          <w:headerReference w:type="first" r:id="rId18"/>
          <w:footerReference w:type="first" r:id="rId19"/>
          <w:endnotePr>
            <w:numFmt w:val="decimal"/>
          </w:endnotePr>
          <w:pgSz w:w="11906" w:h="16838" w:code="9"/>
          <w:pgMar w:top="2381" w:right="737" w:bottom="1701" w:left="737" w:header="709" w:footer="680" w:gutter="0"/>
          <w:pgNumType w:start="0"/>
          <w:cols w:space="708"/>
          <w:titlePg/>
          <w:docGrid w:linePitch="360"/>
        </w:sectPr>
      </w:pPr>
    </w:p>
    <w:p w14:paraId="62569968" w14:textId="7C4E6F13" w:rsidR="006F517C" w:rsidRDefault="006F517C" w:rsidP="006F517C">
      <w:pPr>
        <w:pStyle w:val="Heading1"/>
      </w:pPr>
      <w:r>
        <w:lastRenderedPageBreak/>
        <w:t>Our Scheme Access Report</w:t>
      </w:r>
    </w:p>
    <w:p w14:paraId="2FC994A5" w14:textId="2C08B28E" w:rsidR="00030182" w:rsidRDefault="0038370E" w:rsidP="00465616">
      <w:pPr>
        <w:spacing w:before="0" w:after="120" w:line="240" w:lineRule="auto"/>
      </w:pPr>
      <w:r>
        <w:t>ACC’s inaugural Scheme Access Report</w:t>
      </w:r>
      <w:r w:rsidR="00DB691E">
        <w:t>: Year 1</w:t>
      </w:r>
      <w:r>
        <w:t xml:space="preserve"> has been prepared by ACC’s Research &amp; Evaluation Team</w:t>
      </w:r>
      <w:r w:rsidR="00DC035F">
        <w:t xml:space="preserve"> </w:t>
      </w:r>
      <w:r w:rsidR="003617F9">
        <w:t xml:space="preserve">to provide analysis of </w:t>
      </w:r>
      <w:r w:rsidR="00504BCC">
        <w:t xml:space="preserve">access to the </w:t>
      </w:r>
      <w:r w:rsidR="00621AFD">
        <w:t>A</w:t>
      </w:r>
      <w:r w:rsidR="00504BCC">
        <w:t xml:space="preserve">ccident </w:t>
      </w:r>
      <w:r w:rsidR="00621AFD">
        <w:t>C</w:t>
      </w:r>
      <w:r w:rsidR="00504BCC">
        <w:t xml:space="preserve">ompensation </w:t>
      </w:r>
      <w:r w:rsidR="00621AFD">
        <w:t>S</w:t>
      </w:r>
      <w:r w:rsidR="00504BCC">
        <w:t xml:space="preserve">cheme (the Scheme) by Māori and identified populations. </w:t>
      </w:r>
      <w:r w:rsidR="00030182">
        <w:t xml:space="preserve"> </w:t>
      </w:r>
    </w:p>
    <w:p w14:paraId="4AA904D4" w14:textId="3EF51940" w:rsidR="003617F9" w:rsidRDefault="003617F9" w:rsidP="00465616">
      <w:pPr>
        <w:spacing w:before="0" w:after="120" w:line="240" w:lineRule="auto"/>
      </w:pPr>
      <w:r>
        <w:t xml:space="preserve">In writing this report, we’ve complied with </w:t>
      </w:r>
      <w:r w:rsidRPr="003617F9">
        <w:t>Section 278B of the Accident Compensation Act</w:t>
      </w:r>
      <w:r w:rsidR="00610E7C">
        <w:t xml:space="preserve"> (2023)</w:t>
      </w:r>
      <w:r w:rsidRPr="003617F9">
        <w:t>.</w:t>
      </w:r>
      <w:r>
        <w:t xml:space="preserve"> </w:t>
      </w:r>
    </w:p>
    <w:p w14:paraId="75D0FEF0" w14:textId="479B5579" w:rsidR="003617F9" w:rsidRDefault="006F517C" w:rsidP="006F517C">
      <w:pPr>
        <w:pStyle w:val="Heading1"/>
      </w:pPr>
      <w:r>
        <w:t>How to read this report</w:t>
      </w:r>
    </w:p>
    <w:p w14:paraId="720A202E" w14:textId="7CA0D9C8" w:rsidR="0023126C" w:rsidRDefault="006F517C" w:rsidP="006F517C">
      <w:r>
        <w:t xml:space="preserve">The Executive Summary </w:t>
      </w:r>
      <w:r w:rsidR="004C16B6">
        <w:t>summarises what</w:t>
      </w:r>
      <w:r>
        <w:t xml:space="preserve"> we found about Scheme </w:t>
      </w:r>
      <w:r w:rsidR="00851217">
        <w:t>access, summarises the method that we will use to measure Scheme access, and</w:t>
      </w:r>
      <w:r w:rsidR="004C16B6">
        <w:t xml:space="preserve"> details</w:t>
      </w:r>
      <w:r w:rsidR="00851217">
        <w:t xml:space="preserve"> </w:t>
      </w:r>
      <w:r w:rsidR="008F7E0E">
        <w:t>what we are doing to improve access</w:t>
      </w:r>
      <w:r w:rsidR="004C16B6">
        <w:t xml:space="preserve"> to the Scheme</w:t>
      </w:r>
      <w:r w:rsidR="008F7E0E">
        <w:t xml:space="preserve">. </w:t>
      </w:r>
    </w:p>
    <w:p w14:paraId="34C30BCA" w14:textId="70853B26" w:rsidR="002F33C2" w:rsidRDefault="0023126C" w:rsidP="006F517C">
      <w:r>
        <w:t xml:space="preserve">The remainder of the report </w:t>
      </w:r>
      <w:r w:rsidR="00B927A4">
        <w:t>gives information on how we will collect data to understand unreported injury for future Scheme access reports</w:t>
      </w:r>
      <w:r w:rsidR="005D6B2E">
        <w:t xml:space="preserve">, and </w:t>
      </w:r>
      <w:r w:rsidR="005D6B2E" w:rsidRPr="005D6B2E">
        <w:t>provides more detail about what we know about Scheme access for Māori and identified populations, who are Pacific people, Asian people, and disabled people</w:t>
      </w:r>
      <w:r w:rsidR="005D6B2E">
        <w:t>. It also outlines future research</w:t>
      </w:r>
      <w:r w:rsidR="004C16B6">
        <w:t xml:space="preserve"> on access to the </w:t>
      </w:r>
      <w:r w:rsidR="00522453">
        <w:t>S</w:t>
      </w:r>
      <w:r w:rsidR="004C16B6">
        <w:t>cheme</w:t>
      </w:r>
      <w:r w:rsidR="005D6B2E">
        <w:t xml:space="preserve"> and how we’re using this research to </w:t>
      </w:r>
      <w:r w:rsidR="002F33C2">
        <w:t xml:space="preserve">help us achieve our strategic goals. </w:t>
      </w:r>
    </w:p>
    <w:p w14:paraId="4C9E0C1D" w14:textId="0CC78FC2" w:rsidR="006251EA" w:rsidRDefault="002F33C2" w:rsidP="006F517C">
      <w:r>
        <w:t xml:space="preserve">Supplementary materials and technical reports comprising the evidence base for access reporting work are </w:t>
      </w:r>
      <w:r w:rsidRPr="00905F7D">
        <w:t xml:space="preserve">available on our website </w:t>
      </w:r>
      <w:hyperlink r:id="rId20" w:history="1">
        <w:r w:rsidR="00905F7D" w:rsidRPr="00905F7D">
          <w:rPr>
            <w:rStyle w:val="Hyperlink"/>
          </w:rPr>
          <w:t>ACC - Home</w:t>
        </w:r>
      </w:hyperlink>
      <w:r w:rsidR="00905F7D" w:rsidRPr="00905F7D">
        <w:t xml:space="preserve"> </w:t>
      </w:r>
      <w:r w:rsidRPr="00905F7D">
        <w:t>on the</w:t>
      </w:r>
      <w:r w:rsidR="0049215B">
        <w:t xml:space="preserve"> Scheme</w:t>
      </w:r>
      <w:r>
        <w:t xml:space="preserve"> Access Reporting page. </w:t>
      </w:r>
      <w:r w:rsidR="006251EA">
        <w:br w:type="page"/>
      </w:r>
    </w:p>
    <w:p w14:paraId="5F00675D" w14:textId="156C8245" w:rsidR="0059552E" w:rsidRDefault="00062C83" w:rsidP="00062C83">
      <w:pPr>
        <w:pStyle w:val="Heading1"/>
      </w:pPr>
      <w:r>
        <w:lastRenderedPageBreak/>
        <w:t xml:space="preserve">Executive Summary </w:t>
      </w:r>
    </w:p>
    <w:p w14:paraId="1900BE9C" w14:textId="1083C3B6" w:rsidR="00A12C77" w:rsidRDefault="005C3AC0" w:rsidP="007B225D">
      <w:pPr>
        <w:spacing w:before="0" w:line="279" w:lineRule="auto"/>
      </w:pPr>
      <w:r w:rsidRPr="00E31BFB">
        <w:t xml:space="preserve">The ACC strategy for 2023 to 2033, </w:t>
      </w:r>
      <w:hyperlink r:id="rId21" w:history="1">
        <w:r w:rsidRPr="00E31BFB">
          <w:rPr>
            <w:rStyle w:val="Hyperlink"/>
          </w:rPr>
          <w:t>Huakina Te Rā</w:t>
        </w:r>
      </w:hyperlink>
      <w:r w:rsidRPr="00E31BFB">
        <w:t>,</w:t>
      </w:r>
      <w:r>
        <w:rPr>
          <w:rStyle w:val="EndnoteReference"/>
        </w:rPr>
        <w:endnoteReference w:id="2"/>
      </w:r>
      <w:r w:rsidRPr="00E31BFB">
        <w:t xml:space="preserve"> outlines our vision for a future where all people, whānau and communities thrive.</w:t>
      </w:r>
      <w:r w:rsidRPr="00E31BFB">
        <w:rPr>
          <w:rFonts w:ascii="Segoe UI" w:hAnsi="Segoe UI" w:cs="Segoe UI"/>
          <w:sz w:val="18"/>
          <w:szCs w:val="18"/>
          <w:shd w:val="clear" w:color="auto" w:fill="FFFFFF"/>
        </w:rPr>
        <w:t xml:space="preserve"> </w:t>
      </w:r>
      <w:r w:rsidRPr="00E31BFB">
        <w:t>To achieve the goals of Huakina Te Rā, especially Mana Taurite | Equity, ACC is committed to monitoring and reporting on access to the Accident Compensation Scheme (the Scheme) by Māori and identified populations, who are Pacific people</w:t>
      </w:r>
      <w:r w:rsidR="00F33AAA">
        <w:t>,</w:t>
      </w:r>
      <w:r w:rsidR="00F33AAA" w:rsidRPr="00F33AAA">
        <w:t xml:space="preserve"> Asian people, </w:t>
      </w:r>
      <w:r w:rsidRPr="00E31BFB">
        <w:t>and disabled people</w:t>
      </w:r>
      <w:r>
        <w:t xml:space="preserve">. </w:t>
      </w:r>
      <w:r w:rsidR="00A12C77" w:rsidRPr="00A12C77">
        <w:t>In 2023, an amendment to the Accident Compensation Act</w:t>
      </w:r>
      <w:r w:rsidR="00A12C77" w:rsidRPr="00A12C77">
        <w:rPr>
          <w:vertAlign w:val="superscript"/>
        </w:rPr>
        <w:endnoteReference w:id="3"/>
      </w:r>
      <w:r w:rsidR="00A12C77" w:rsidRPr="00A12C77">
        <w:t xml:space="preserve"> introduced a new requirement for ACC to report annually on levels of, and disparities in, access to the </w:t>
      </w:r>
      <w:r w:rsidR="00A12C77">
        <w:t xml:space="preserve">Scheme </w:t>
      </w:r>
      <w:r w:rsidR="00A12C77" w:rsidRPr="00A12C77">
        <w:t xml:space="preserve">for injured people. </w:t>
      </w:r>
    </w:p>
    <w:p w14:paraId="3B1EC37E" w14:textId="0DA82D29" w:rsidR="00C70759" w:rsidRPr="00AF3EEB" w:rsidRDefault="00A12C77" w:rsidP="007B225D">
      <w:pPr>
        <w:spacing w:before="0" w:line="279" w:lineRule="auto"/>
      </w:pPr>
      <w:r>
        <w:t xml:space="preserve">Reporting and monitoring on access to the Scheme </w:t>
      </w:r>
      <w:r w:rsidR="00FB3072">
        <w:t xml:space="preserve">is </w:t>
      </w:r>
      <w:r w:rsidR="007D151C">
        <w:t xml:space="preserve">important because </w:t>
      </w:r>
      <w:r w:rsidR="006319C1">
        <w:t xml:space="preserve">ACC has a </w:t>
      </w:r>
      <w:r w:rsidR="0094362F" w:rsidRPr="0094362F">
        <w:t>responsibility to ensure that people can access the Scheme, receive the treatment and support they are entitled to, and experience equitable outcomes from that support</w:t>
      </w:r>
      <w:r w:rsidR="00E8740B">
        <w:t>.</w:t>
      </w:r>
      <w:r w:rsidR="00F30987" w:rsidRPr="00F30987">
        <w:t xml:space="preserve"> We have chosen to focus on groups who face the most challenges to accessing the Scheme</w:t>
      </w:r>
      <w:r w:rsidR="003A189D">
        <w:t>, which means that</w:t>
      </w:r>
      <w:r w:rsidR="00F30987" w:rsidRPr="00F30987">
        <w:t xml:space="preserve"> we will help people who most need additional support to recover from injuries</w:t>
      </w:r>
      <w:r w:rsidR="00696DA7">
        <w:t>. This</w:t>
      </w:r>
      <w:r w:rsidR="0084349A">
        <w:t xml:space="preserve"> helps us to achieve the Mana Taurite | Equity goal of Huakina Te Rā. </w:t>
      </w:r>
      <w:r w:rsidR="00F30987">
        <w:t xml:space="preserve"> </w:t>
      </w:r>
    </w:p>
    <w:p w14:paraId="30CBB2F0" w14:textId="7BDF935A" w:rsidR="00124DEA" w:rsidRPr="00AF3EEB" w:rsidRDefault="00BF05AC" w:rsidP="007B225D">
      <w:pPr>
        <w:spacing w:before="0" w:line="279" w:lineRule="auto"/>
      </w:pPr>
      <w:r w:rsidRPr="00AF3EEB">
        <w:t>Measuring access for injured people is challenging</w:t>
      </w:r>
      <w:r w:rsidR="00927561" w:rsidRPr="00AF3EEB">
        <w:t>. T</w:t>
      </w:r>
      <w:r w:rsidR="00B956EE" w:rsidRPr="00AF3EEB">
        <w:t>here are no current datasets that provide information about injury prevalence in New Zealand</w:t>
      </w:r>
      <w:r w:rsidR="00927561" w:rsidRPr="00AF3EEB">
        <w:t xml:space="preserve"> and</w:t>
      </w:r>
      <w:r w:rsidR="002F4037" w:rsidRPr="00AF3EEB">
        <w:t xml:space="preserve"> </w:t>
      </w:r>
      <w:r w:rsidRPr="00AF3EEB">
        <w:t>ACC</w:t>
      </w:r>
      <w:r w:rsidR="003E5C27" w:rsidRPr="00AF3EEB">
        <w:t>’s</w:t>
      </w:r>
      <w:r w:rsidR="00E12181" w:rsidRPr="00AF3EEB">
        <w:t xml:space="preserve"> claims data </w:t>
      </w:r>
      <w:r w:rsidR="00435F61" w:rsidRPr="00AF3EEB">
        <w:t>shows</w:t>
      </w:r>
      <w:r w:rsidRPr="00AF3EEB">
        <w:t xml:space="preserve"> who is</w:t>
      </w:r>
      <w:r w:rsidR="00435F61" w:rsidRPr="00AF3EEB">
        <w:t xml:space="preserve"> </w:t>
      </w:r>
      <w:r w:rsidRPr="00AF3EEB">
        <w:t>accessing the Scheme</w:t>
      </w:r>
      <w:r w:rsidR="00E12181" w:rsidRPr="00AF3EEB">
        <w:t xml:space="preserve"> through the health system</w:t>
      </w:r>
      <w:r w:rsidR="005802A0" w:rsidRPr="00AF3EEB">
        <w:t>, not who isn’t</w:t>
      </w:r>
      <w:r w:rsidRPr="00AF3EEB">
        <w:t>.</w:t>
      </w:r>
      <w:r w:rsidR="002E4E55" w:rsidRPr="00AF3EEB">
        <w:t xml:space="preserve"> </w:t>
      </w:r>
      <w:r w:rsidR="006D341C" w:rsidRPr="00AF3EEB">
        <w:t xml:space="preserve">Through </w:t>
      </w:r>
      <w:r w:rsidR="00D61DAE" w:rsidRPr="00AF3EEB">
        <w:t xml:space="preserve">exploratory research and </w:t>
      </w:r>
      <w:r w:rsidR="006D341C" w:rsidRPr="00AF3EEB">
        <w:t>public consultation</w:t>
      </w:r>
      <w:r w:rsidR="005F56B7">
        <w:t>,</w:t>
      </w:r>
      <w:r w:rsidR="006D341C" w:rsidRPr="00AF3EEB">
        <w:t xml:space="preserve"> </w:t>
      </w:r>
      <w:r w:rsidR="009D1C10" w:rsidRPr="00AF3EEB">
        <w:t xml:space="preserve">we </w:t>
      </w:r>
      <w:r w:rsidR="00C819F8" w:rsidRPr="00AF3EEB">
        <w:t xml:space="preserve">decided </w:t>
      </w:r>
      <w:r w:rsidR="00E02F6D" w:rsidRPr="00AF3EEB">
        <w:t xml:space="preserve">the best way to measure Scheme access </w:t>
      </w:r>
      <w:r w:rsidR="001F7303" w:rsidRPr="00AF3EEB">
        <w:t>was</w:t>
      </w:r>
      <w:r w:rsidR="00436D6B" w:rsidRPr="00AF3EEB">
        <w:t xml:space="preserve"> to </w:t>
      </w:r>
      <w:r w:rsidR="001C4C7A">
        <w:t>match</w:t>
      </w:r>
      <w:r w:rsidR="001C4C7A" w:rsidRPr="00AF3EEB">
        <w:t xml:space="preserve"> </w:t>
      </w:r>
      <w:r w:rsidR="00FD4259">
        <w:t xml:space="preserve">historic </w:t>
      </w:r>
      <w:r w:rsidR="00436D6B" w:rsidRPr="00AF3EEB">
        <w:t xml:space="preserve">survey data with </w:t>
      </w:r>
      <w:r w:rsidR="005F56B7">
        <w:t xml:space="preserve">ACC </w:t>
      </w:r>
      <w:r w:rsidR="00436D6B" w:rsidRPr="00AF3EEB">
        <w:t>claims data</w:t>
      </w:r>
      <w:r w:rsidR="005E2F29" w:rsidRPr="00AF3EEB">
        <w:t xml:space="preserve"> </w:t>
      </w:r>
      <w:r w:rsidR="00D11118" w:rsidRPr="00AF3EEB">
        <w:t>to identi</w:t>
      </w:r>
      <w:r w:rsidR="00FB6A79" w:rsidRPr="00AF3EEB">
        <w:t xml:space="preserve">fy how </w:t>
      </w:r>
      <w:r w:rsidR="002E12CA" w:rsidRPr="00AF3EEB">
        <w:t xml:space="preserve">many </w:t>
      </w:r>
      <w:r w:rsidR="008C2C63" w:rsidRPr="00AF3EEB">
        <w:t>injured people have claims with ACC</w:t>
      </w:r>
      <w:r w:rsidR="00595C8B" w:rsidRPr="00AF3EEB">
        <w:t xml:space="preserve">. </w:t>
      </w:r>
      <w:r w:rsidR="00BC2114">
        <w:t xml:space="preserve">We will begin to collect </w:t>
      </w:r>
      <w:r w:rsidR="00A007E0">
        <w:t>new</w:t>
      </w:r>
      <w:r w:rsidR="0034089E">
        <w:t xml:space="preserve"> </w:t>
      </w:r>
      <w:r w:rsidR="00852541">
        <w:t xml:space="preserve">injury </w:t>
      </w:r>
      <w:r w:rsidR="00BC2114">
        <w:t>data</w:t>
      </w:r>
      <w:r w:rsidR="00852541">
        <w:t xml:space="preserve"> through</w:t>
      </w:r>
      <w:r w:rsidR="00BC2114">
        <w:t xml:space="preserve"> the 2025/26 New Zealand Health Survey.</w:t>
      </w:r>
      <w:r w:rsidR="0034089E">
        <w:t xml:space="preserve"> </w:t>
      </w:r>
    </w:p>
    <w:p w14:paraId="2E9BA04F" w14:textId="04D6204D" w:rsidR="0085333C" w:rsidRDefault="00147126" w:rsidP="0085333C">
      <w:pPr>
        <w:spacing w:before="0" w:line="279" w:lineRule="auto"/>
      </w:pPr>
      <w:r w:rsidRPr="00AF3EEB">
        <w:t>In the meantime</w:t>
      </w:r>
      <w:r w:rsidR="005D50B4">
        <w:t>,</w:t>
      </w:r>
      <w:r w:rsidRPr="00AF3EEB">
        <w:t xml:space="preserve"> </w:t>
      </w:r>
      <w:r>
        <w:t>we are using ACC claim lodgement rates</w:t>
      </w:r>
      <w:r w:rsidR="00E97E04">
        <w:t xml:space="preserve"> linked in the Stats</w:t>
      </w:r>
      <w:r w:rsidR="006544AF">
        <w:t xml:space="preserve"> </w:t>
      </w:r>
      <w:r w:rsidR="00E97E04">
        <w:t>NZ research database</w:t>
      </w:r>
      <w:r w:rsidR="0078020B">
        <w:t xml:space="preserve">, the </w:t>
      </w:r>
      <w:r w:rsidR="002F25FB">
        <w:t>Integrated Data Infrastructure (</w:t>
      </w:r>
      <w:r w:rsidR="0078020B">
        <w:t>IDI</w:t>
      </w:r>
      <w:r w:rsidR="002F25FB">
        <w:t>)</w:t>
      </w:r>
      <w:r w:rsidR="0078020B">
        <w:t>,</w:t>
      </w:r>
      <w:r>
        <w:t xml:space="preserve"> as </w:t>
      </w:r>
      <w:r w:rsidR="00085E5E">
        <w:t xml:space="preserve">a </w:t>
      </w:r>
      <w:r>
        <w:t>proxy to measure access to the Scheme</w:t>
      </w:r>
      <w:r w:rsidR="00C91E94">
        <w:t>.</w:t>
      </w:r>
      <w:r w:rsidR="0085333C">
        <w:t xml:space="preserve"> Our analysis of claim rates </w:t>
      </w:r>
      <w:r w:rsidR="007F59C4">
        <w:t>indicates</w:t>
      </w:r>
      <w:r w:rsidR="0085333C">
        <w:t xml:space="preserve"> injured people are not accessing the Scheme when they could. Factors that appear to impact on claim lodgement include </w:t>
      </w:r>
      <w:r w:rsidR="008465B8">
        <w:t xml:space="preserve">being born overseas, </w:t>
      </w:r>
      <w:r w:rsidR="00211FB3">
        <w:t>where people live</w:t>
      </w:r>
      <w:r w:rsidR="0025739C">
        <w:t>,</w:t>
      </w:r>
      <w:r w:rsidR="00211FB3">
        <w:t xml:space="preserve"> and </w:t>
      </w:r>
      <w:r w:rsidR="0085333C" w:rsidRPr="00D83FF1">
        <w:t xml:space="preserve">material </w:t>
      </w:r>
      <w:r w:rsidR="0085333C" w:rsidRPr="00AF3EEB">
        <w:t>hardship</w:t>
      </w:r>
      <w:r w:rsidR="00211FB3">
        <w:t>.</w:t>
      </w:r>
      <w:r w:rsidR="0085333C">
        <w:t xml:space="preserve"> This evidence has helped us </w:t>
      </w:r>
      <w:r w:rsidR="0085333C" w:rsidRPr="00F8661B">
        <w:t>understand the actions we should take to remedy</w:t>
      </w:r>
      <w:r w:rsidR="0085333C">
        <w:t xml:space="preserve"> access disparities.</w:t>
      </w:r>
    </w:p>
    <w:p w14:paraId="76DFB947" w14:textId="631068EA" w:rsidR="00E008E2" w:rsidRDefault="0057622A" w:rsidP="0057622A">
      <w:pPr>
        <w:spacing w:before="0" w:line="279" w:lineRule="auto"/>
      </w:pPr>
      <w:r w:rsidRPr="00AF3EEB">
        <w:t>We have invested in a suite of access-related interventions that respond to equity barriers</w:t>
      </w:r>
      <w:r w:rsidR="00235E52">
        <w:t>, with a deliberate focus on improving access</w:t>
      </w:r>
      <w:r w:rsidR="0024306A">
        <w:t xml:space="preserve"> to the Scheme</w:t>
      </w:r>
      <w:r w:rsidR="00235E52">
        <w:t xml:space="preserve"> for Māor</w:t>
      </w:r>
      <w:r w:rsidR="00B9587C">
        <w:t>i</w:t>
      </w:r>
      <w:r w:rsidR="00A73137">
        <w:t>, Pacific people, Asian people, and disabled people.</w:t>
      </w:r>
      <w:r>
        <w:t xml:space="preserve"> </w:t>
      </w:r>
    </w:p>
    <w:p w14:paraId="5C50D941" w14:textId="279B0806" w:rsidR="00AA5F43" w:rsidRPr="00AA5F43" w:rsidRDefault="00AA5F43" w:rsidP="00AA5F43">
      <w:pPr>
        <w:spacing w:before="0" w:line="279" w:lineRule="auto"/>
      </w:pPr>
      <w:r w:rsidRPr="00AA5F43">
        <w:t>ACC has developed internal equity initiatives in response</w:t>
      </w:r>
      <w:r w:rsidR="000129D7">
        <w:t xml:space="preserve"> to</w:t>
      </w:r>
      <w:r w:rsidRPr="00AA5F43">
        <w:t xml:space="preserve"> the evidence showing disparities in access</w:t>
      </w:r>
      <w:r w:rsidR="000129D7">
        <w:t xml:space="preserve">, </w:t>
      </w:r>
      <w:r w:rsidRPr="00AA5F43">
        <w:t>experience</w:t>
      </w:r>
      <w:r w:rsidR="000129D7">
        <w:t>,</w:t>
      </w:r>
      <w:r w:rsidRPr="00AA5F43">
        <w:t xml:space="preserve"> and outcomes. These initiatives include:</w:t>
      </w:r>
    </w:p>
    <w:p w14:paraId="24AB8B53" w14:textId="77777777" w:rsidR="00AA5F43" w:rsidRPr="00AA5F43" w:rsidRDefault="00AA5F43" w:rsidP="00AA5F43">
      <w:pPr>
        <w:numPr>
          <w:ilvl w:val="0"/>
          <w:numId w:val="32"/>
        </w:numPr>
        <w:spacing w:before="0" w:line="279" w:lineRule="auto"/>
      </w:pPr>
      <w:r w:rsidRPr="00AA5F43">
        <w:t>Mana Taurite | Equity Action plan: our way of identifying and responding to equity needs.</w:t>
      </w:r>
    </w:p>
    <w:p w14:paraId="640CBA87" w14:textId="77777777" w:rsidR="00AA5F43" w:rsidRPr="00AA5F43" w:rsidRDefault="00AA5F43" w:rsidP="00AA5F43">
      <w:pPr>
        <w:numPr>
          <w:ilvl w:val="0"/>
          <w:numId w:val="39"/>
        </w:numPr>
        <w:spacing w:before="0" w:line="279" w:lineRule="auto"/>
      </w:pPr>
      <w:r w:rsidRPr="00AA5F43">
        <w:lastRenderedPageBreak/>
        <w:t>Mana Taurite | Equity organisational performance measures: these measures support consistent monitoring and evaluation of disparities in access, experiences and outcomes across ACC. These measures will also enable us to track how well a service, or a project is meeting the needs of Māori and identified populations. Work will be undertaken as part of the Mana Taurite | Equity Action Plan to continue to better understand the factors which affect access to ACC, and access to treatment and rehabilitation supports and services for Māori and identified populations.</w:t>
      </w:r>
    </w:p>
    <w:p w14:paraId="575CC2E7" w14:textId="77777777" w:rsidR="00AA5F43" w:rsidRPr="00AA5F43" w:rsidRDefault="00AA5F43" w:rsidP="00AA5F43">
      <w:pPr>
        <w:numPr>
          <w:ilvl w:val="0"/>
          <w:numId w:val="39"/>
        </w:numPr>
        <w:spacing w:before="0" w:line="279" w:lineRule="auto"/>
      </w:pPr>
      <w:r w:rsidRPr="00AA5F43">
        <w:t xml:space="preserve">Mana Taurite | Equity Data Roadmap: there are opportunities to improve ACC’s Mana Taurite | Equity data quality. We are working on a project to address the current data gaps for Māori and identified populations at ACC. </w:t>
      </w:r>
    </w:p>
    <w:p w14:paraId="1CAE0D68" w14:textId="77777777" w:rsidR="00AA5F43" w:rsidRPr="00AA5F43" w:rsidRDefault="00AA5F43" w:rsidP="00AA5F43">
      <w:pPr>
        <w:numPr>
          <w:ilvl w:val="0"/>
          <w:numId w:val="39"/>
        </w:numPr>
        <w:spacing w:before="0" w:line="279" w:lineRule="auto"/>
      </w:pPr>
      <w:r w:rsidRPr="00AA5F43">
        <w:t xml:space="preserve">Equity approach for commissioning: we are working on a more deliberate and practical approach to commissioning to support our strategic aims of improving Scheme access, experience and outcomes for Māori and identified populations in a practical way across ACC. </w:t>
      </w:r>
    </w:p>
    <w:p w14:paraId="5C45216D" w14:textId="01E243A4" w:rsidR="00AA5F43" w:rsidRPr="00AA5F43" w:rsidRDefault="00AA5F43" w:rsidP="00AA5F43">
      <w:pPr>
        <w:spacing w:before="0" w:line="279" w:lineRule="auto"/>
      </w:pPr>
      <w:r w:rsidRPr="00AA5F43">
        <w:t>Longstanding evidence shows that culturally responsive services help to address disparities. We have designed and implemented a range of services to meet</w:t>
      </w:r>
      <w:r w:rsidR="00062A9D">
        <w:t xml:space="preserve"> the</w:t>
      </w:r>
      <w:r w:rsidRPr="00AA5F43">
        <w:t xml:space="preserve"> cultural needs of New Zealanders. These include:</w:t>
      </w:r>
    </w:p>
    <w:p w14:paraId="632039D9" w14:textId="77777777" w:rsidR="00AA5F43" w:rsidRPr="00AA5F43" w:rsidRDefault="00AA5F43" w:rsidP="00AA5F43">
      <w:pPr>
        <w:numPr>
          <w:ilvl w:val="0"/>
          <w:numId w:val="32"/>
        </w:numPr>
        <w:spacing w:before="0" w:line="279" w:lineRule="auto"/>
      </w:pPr>
      <w:r w:rsidRPr="00AA5F43">
        <w:t>Kaupapa Māori solutions: co-designed regional solutions to access barriers.</w:t>
      </w:r>
    </w:p>
    <w:p w14:paraId="66581F35" w14:textId="77777777" w:rsidR="00AA5F43" w:rsidRPr="00AA5F43" w:rsidRDefault="00AA5F43" w:rsidP="00AA5F43">
      <w:pPr>
        <w:numPr>
          <w:ilvl w:val="0"/>
          <w:numId w:val="32"/>
        </w:numPr>
        <w:spacing w:before="0" w:line="279" w:lineRule="auto"/>
      </w:pPr>
      <w:r w:rsidRPr="00AA5F43">
        <w:t>Kaupapa Māori Navigation Service: providing advice on the claims process and support services in a culturally appropriate way.</w:t>
      </w:r>
    </w:p>
    <w:p w14:paraId="5DB22B3D" w14:textId="77777777" w:rsidR="00AA5F43" w:rsidRPr="00AA5F43" w:rsidRDefault="00AA5F43" w:rsidP="00AA5F43">
      <w:pPr>
        <w:numPr>
          <w:ilvl w:val="0"/>
          <w:numId w:val="32"/>
        </w:numPr>
        <w:spacing w:before="0" w:line="279" w:lineRule="auto"/>
      </w:pPr>
      <w:r w:rsidRPr="00AA5F43">
        <w:t>Hāpai: our Te Ao Māori approach to case management.</w:t>
      </w:r>
    </w:p>
    <w:p w14:paraId="1731AE16" w14:textId="77777777" w:rsidR="00AA5F43" w:rsidRPr="00AA5F43" w:rsidRDefault="00AA5F43" w:rsidP="00AA5F43">
      <w:pPr>
        <w:numPr>
          <w:ilvl w:val="0"/>
          <w:numId w:val="32"/>
        </w:numPr>
        <w:spacing w:before="0" w:line="279" w:lineRule="auto"/>
      </w:pPr>
      <w:r w:rsidRPr="00AA5F43">
        <w:t>Rongoā: our tikanga-aligned service, which is used by ACC clients of all ethnicities.</w:t>
      </w:r>
    </w:p>
    <w:p w14:paraId="67F03D2F" w14:textId="77777777" w:rsidR="00AA5F43" w:rsidRPr="00AA5F43" w:rsidRDefault="00AA5F43" w:rsidP="00AA5F43">
      <w:pPr>
        <w:spacing w:before="0" w:line="279" w:lineRule="auto"/>
      </w:pPr>
      <w:r w:rsidRPr="00AA5F43">
        <w:t>ACC survey data shows that communities have varying levels of awareness of ACC and people do not always know what we do. We have developed communications and engagement approaches to increase awareness of the Scheme amongst Māori and identified populations. These are:</w:t>
      </w:r>
    </w:p>
    <w:p w14:paraId="066820F3" w14:textId="77777777" w:rsidR="00AA5F43" w:rsidRPr="00AA5F43" w:rsidRDefault="00AA5F43" w:rsidP="00AA5F43">
      <w:pPr>
        <w:numPr>
          <w:ilvl w:val="0"/>
          <w:numId w:val="39"/>
        </w:numPr>
        <w:spacing w:before="0" w:line="279" w:lineRule="auto"/>
      </w:pPr>
      <w:r w:rsidRPr="00AA5F43">
        <w:t xml:space="preserve">Sponsorships: we have several sponsorships which target messages to a Māori audience, including Waka Ama, Iron Māori and Te Matatini. </w:t>
      </w:r>
    </w:p>
    <w:p w14:paraId="63C4BAD4" w14:textId="77777777" w:rsidR="00AA5F43" w:rsidRPr="00AA5F43" w:rsidRDefault="00AA5F43" w:rsidP="00AA5F43">
      <w:pPr>
        <w:numPr>
          <w:ilvl w:val="0"/>
          <w:numId w:val="39"/>
        </w:numPr>
        <w:spacing w:before="0" w:line="279" w:lineRule="auto"/>
      </w:pPr>
      <w:r w:rsidRPr="00AA5F43">
        <w:t>Understanding and addressing how our injury prevention approaches can lead to better safety outcomes for Māori and identified populations.</w:t>
      </w:r>
    </w:p>
    <w:p w14:paraId="0D404BD5" w14:textId="77777777" w:rsidR="00AA5F43" w:rsidRPr="00AA5F43" w:rsidRDefault="00AA5F43" w:rsidP="00AA5F43">
      <w:pPr>
        <w:numPr>
          <w:ilvl w:val="0"/>
          <w:numId w:val="32"/>
        </w:numPr>
        <w:spacing w:before="0" w:line="279" w:lineRule="auto"/>
      </w:pPr>
      <w:r w:rsidRPr="00AA5F43">
        <w:t>Kia Mahea Kia Puāwai: our communications campaign to build understanding with Māori of the support available from ACC. This campaign also has good reach with Pacific communities.</w:t>
      </w:r>
    </w:p>
    <w:p w14:paraId="76A9E4AC" w14:textId="77777777" w:rsidR="00AA5F43" w:rsidRPr="00AA5F43" w:rsidRDefault="00AA5F43" w:rsidP="00AA5F43">
      <w:pPr>
        <w:numPr>
          <w:ilvl w:val="0"/>
          <w:numId w:val="32"/>
        </w:numPr>
        <w:spacing w:before="0" w:line="279" w:lineRule="auto"/>
      </w:pPr>
      <w:r w:rsidRPr="00AA5F43">
        <w:lastRenderedPageBreak/>
        <w:t>Hikitia! Community-led Prevention Partnership: a community-led primary prevention initiative focused on addressing the causes of family and sexual violence, that considers the access needs of Māori and the identified populations.</w:t>
      </w:r>
    </w:p>
    <w:p w14:paraId="6EB68076" w14:textId="77777777" w:rsidR="00AA5F43" w:rsidRPr="00AA5F43" w:rsidRDefault="00AA5F43" w:rsidP="00AA5F43">
      <w:pPr>
        <w:spacing w:before="0" w:line="279" w:lineRule="auto"/>
      </w:pPr>
      <w:r w:rsidRPr="00AA5F43">
        <w:t>We use insights generated from engagement with Pacific communities to support culturally informed interventions, which aim to prevent injuries and increase awareness of the Scheme. For example, we support Atu-Mai a national Pacific violence primary prevention programme delivered in partnership with LeVa.</w:t>
      </w:r>
    </w:p>
    <w:p w14:paraId="6A6B10F2" w14:textId="77777777" w:rsidR="00AA5F43" w:rsidRPr="00AA5F43" w:rsidRDefault="00AA5F43" w:rsidP="00AA5F43">
      <w:pPr>
        <w:spacing w:before="0" w:line="279" w:lineRule="auto"/>
      </w:pPr>
      <w:r w:rsidRPr="00AA5F43">
        <w:t>We have commissioned a range of services for disabled clients, including the disability support service Living My Life.</w:t>
      </w:r>
    </w:p>
    <w:p w14:paraId="4EE00D72" w14:textId="063CAC9E" w:rsidR="0057622A" w:rsidRDefault="0057622A" w:rsidP="0057622A">
      <w:pPr>
        <w:spacing w:after="120"/>
      </w:pPr>
      <w:r>
        <w:t xml:space="preserve">We </w:t>
      </w:r>
      <w:r w:rsidR="00636BB6">
        <w:t>recognise there is more to do</w:t>
      </w:r>
      <w:r w:rsidR="00B60341">
        <w:t>. We</w:t>
      </w:r>
      <w:r w:rsidR="00636BB6">
        <w:t xml:space="preserve"> </w:t>
      </w:r>
      <w:r>
        <w:t xml:space="preserve">will continue to use access reporting research and data to target interventions that improve equity of </w:t>
      </w:r>
      <w:r w:rsidR="00AA2B9B">
        <w:t>a</w:t>
      </w:r>
      <w:r>
        <w:t xml:space="preserve">ccess. </w:t>
      </w:r>
      <w:r>
        <w:br w:type="page"/>
      </w:r>
    </w:p>
    <w:p w14:paraId="2ED5C669" w14:textId="61865614" w:rsidR="00855CF1" w:rsidRPr="00D25990" w:rsidRDefault="004677C6" w:rsidP="0077703D">
      <w:pPr>
        <w:pStyle w:val="Heading1"/>
        <w:rPr>
          <w:lang w:val="en-GB"/>
        </w:rPr>
      </w:pPr>
      <w:r>
        <w:rPr>
          <w:lang w:val="en-GB"/>
        </w:rPr>
        <w:lastRenderedPageBreak/>
        <w:t>Report outline</w:t>
      </w:r>
    </w:p>
    <w:p w14:paraId="6726296F" w14:textId="0E09C437" w:rsidR="00EA1F1B" w:rsidRPr="00875820" w:rsidRDefault="00AA43C0" w:rsidP="00EA1F1B">
      <w:r w:rsidRPr="00793B8C">
        <w:rPr>
          <w:lang w:val="en-US" w:eastAsia="en-NZ"/>
        </w:rPr>
        <w:t xml:space="preserve">People access the </w:t>
      </w:r>
      <w:r w:rsidR="009E12DB" w:rsidRPr="00793B8C">
        <w:rPr>
          <w:lang w:val="en-US" w:eastAsia="en-NZ"/>
        </w:rPr>
        <w:t>Accident Compensation</w:t>
      </w:r>
      <w:r w:rsidRPr="00793B8C">
        <w:rPr>
          <w:lang w:val="en-US" w:eastAsia="en-NZ"/>
        </w:rPr>
        <w:t xml:space="preserve"> Scheme </w:t>
      </w:r>
      <w:r w:rsidR="009E12DB" w:rsidRPr="00793B8C">
        <w:rPr>
          <w:lang w:val="en-US" w:eastAsia="en-NZ"/>
        </w:rPr>
        <w:t>(the Scheme)</w:t>
      </w:r>
      <w:r w:rsidRPr="00793B8C">
        <w:rPr>
          <w:lang w:val="en-US" w:eastAsia="en-NZ"/>
        </w:rPr>
        <w:t xml:space="preserve"> by taking part in ACC’s injury prevention initiatives and </w:t>
      </w:r>
      <w:r w:rsidR="56D62019" w:rsidRPr="00793B8C">
        <w:rPr>
          <w:lang w:val="en-US" w:eastAsia="en-NZ"/>
        </w:rPr>
        <w:t xml:space="preserve">by </w:t>
      </w:r>
      <w:r w:rsidRPr="00793B8C">
        <w:rPr>
          <w:lang w:val="en-US" w:eastAsia="en-NZ"/>
        </w:rPr>
        <w:t>having claim</w:t>
      </w:r>
      <w:r w:rsidR="00710F62" w:rsidRPr="00793B8C">
        <w:rPr>
          <w:lang w:val="en-US" w:eastAsia="en-NZ"/>
        </w:rPr>
        <w:t>s</w:t>
      </w:r>
      <w:r w:rsidRPr="00793B8C">
        <w:rPr>
          <w:lang w:val="en-US" w:eastAsia="en-NZ"/>
        </w:rPr>
        <w:t xml:space="preserve"> lodged through the health system</w:t>
      </w:r>
      <w:r w:rsidR="0E340830" w:rsidRPr="00793B8C">
        <w:rPr>
          <w:lang w:val="en-US" w:eastAsia="en-NZ"/>
        </w:rPr>
        <w:t xml:space="preserve"> after injury</w:t>
      </w:r>
      <w:r w:rsidRPr="00793B8C">
        <w:rPr>
          <w:lang w:val="en-US" w:eastAsia="en-NZ"/>
        </w:rPr>
        <w:t>.</w:t>
      </w:r>
      <w:r w:rsidR="00364365" w:rsidRPr="00793B8C">
        <w:rPr>
          <w:lang w:val="en-US" w:eastAsia="en-NZ"/>
        </w:rPr>
        <w:t xml:space="preserve"> </w:t>
      </w:r>
      <w:r w:rsidR="00EA1F1B" w:rsidRPr="00D25990">
        <w:rPr>
          <w:lang w:val="en-US" w:eastAsia="en-NZ"/>
        </w:rPr>
        <w:t xml:space="preserve">For the purposes of access reporting, equity of access to the Scheme is defined as the absence of disparities in </w:t>
      </w:r>
      <w:r w:rsidR="001F3970">
        <w:rPr>
          <w:lang w:val="en-US" w:eastAsia="en-NZ"/>
        </w:rPr>
        <w:t>claims lodged</w:t>
      </w:r>
      <w:r w:rsidR="00EA1F1B" w:rsidRPr="00D25990">
        <w:rPr>
          <w:lang w:val="en-US" w:eastAsia="en-NZ"/>
        </w:rPr>
        <w:t xml:space="preserve"> for </w:t>
      </w:r>
      <w:r w:rsidR="001F3970">
        <w:rPr>
          <w:lang w:val="en-US" w:eastAsia="en-NZ"/>
        </w:rPr>
        <w:t>people with</w:t>
      </w:r>
      <w:r w:rsidR="00B40B81">
        <w:rPr>
          <w:lang w:val="en-US" w:eastAsia="en-NZ"/>
        </w:rPr>
        <w:t xml:space="preserve"> severe injuries.</w:t>
      </w:r>
      <w:r w:rsidR="007C1BC8" w:rsidRPr="007C1BC8">
        <w:t xml:space="preserve"> </w:t>
      </w:r>
      <w:r w:rsidR="00016E70" w:rsidRPr="00016E70">
        <w:t>‘</w:t>
      </w:r>
      <w:r w:rsidR="005E583B">
        <w:t>S</w:t>
      </w:r>
      <w:r w:rsidR="00016E70" w:rsidRPr="00016E70">
        <w:t>evere’ refers to injuries that stopped a person from doing their usual activities for more than a week.</w:t>
      </w:r>
      <w:r w:rsidR="00016E70" w:rsidRPr="00016E70">
        <w:rPr>
          <w:vertAlign w:val="superscript"/>
          <w:lang w:val="en-US"/>
        </w:rPr>
        <w:endnoteReference w:id="4"/>
      </w:r>
      <w:r w:rsidR="00016E70">
        <w:t xml:space="preserve"> </w:t>
      </w:r>
      <w:r w:rsidR="007C1BC8" w:rsidRPr="00D25990">
        <w:t xml:space="preserve">This is important because although the Scheme is available to everyone, research </w:t>
      </w:r>
      <w:r w:rsidR="0086316D">
        <w:t xml:space="preserve">indicates </w:t>
      </w:r>
      <w:r w:rsidR="007C1BC8" w:rsidRPr="00D25990">
        <w:t xml:space="preserve">that </w:t>
      </w:r>
      <w:r w:rsidR="007C1BC8">
        <w:t xml:space="preserve">some </w:t>
      </w:r>
      <w:r w:rsidR="00EA1F1B">
        <w:t>injured people</w:t>
      </w:r>
      <w:r w:rsidR="007C1BC8">
        <w:t xml:space="preserve"> </w:t>
      </w:r>
      <w:r w:rsidR="0086316D">
        <w:t>are not</w:t>
      </w:r>
      <w:r w:rsidR="007C1BC8">
        <w:t xml:space="preserve"> accessing the Scheme when they could</w:t>
      </w:r>
      <w:r w:rsidR="007C1BC8" w:rsidRPr="00D25990">
        <w:t>, which means injury prevention, treatment, and recovery needs may not be met.</w:t>
      </w:r>
      <w:r w:rsidR="007C1BC8" w:rsidRPr="00D25990">
        <w:rPr>
          <w:rStyle w:val="EndnoteReference"/>
          <w:rFonts w:ascii="Aptos" w:hAnsi="Aptos" w:cs="Arial"/>
        </w:rPr>
        <w:endnoteReference w:id="5"/>
      </w:r>
    </w:p>
    <w:p w14:paraId="5A29693C" w14:textId="77FB07E6" w:rsidR="00855CF1" w:rsidRPr="00D25990" w:rsidRDefault="00855CF1" w:rsidP="00D82852">
      <w:r w:rsidRPr="00D25990">
        <w:t>ACC is committed to improving access to the Scheme by Māori and identified populations, who are Asian</w:t>
      </w:r>
      <w:r w:rsidR="003C7E35">
        <w:t xml:space="preserve"> people</w:t>
      </w:r>
      <w:r w:rsidRPr="00D25990">
        <w:t xml:space="preserve">, Pacific people and disabled people. To find out more about how we are reflecting the Mana Taurite | Equity goal of our strategy Huakina Te Rā in access reporting, see the Access Reporting </w:t>
      </w:r>
      <w:r w:rsidR="007A12E4" w:rsidRPr="00365123">
        <w:t xml:space="preserve">page </w:t>
      </w:r>
      <w:r w:rsidRPr="00365123">
        <w:t>‘Our Strategic Approach’</w:t>
      </w:r>
      <w:r w:rsidR="007A12E4" w:rsidRPr="00365123">
        <w:t xml:space="preserve"> </w:t>
      </w:r>
      <w:r w:rsidR="002963AF" w:rsidRPr="00365123">
        <w:t>o</w:t>
      </w:r>
      <w:r w:rsidR="007A12E4" w:rsidRPr="00365123">
        <w:t>n</w:t>
      </w:r>
      <w:r w:rsidR="007A12E4">
        <w:t xml:space="preserve"> the ACC website.</w:t>
      </w:r>
    </w:p>
    <w:p w14:paraId="01B6FA64" w14:textId="51C404C0" w:rsidR="00855CF1" w:rsidRPr="00D25990" w:rsidRDefault="00855CF1" w:rsidP="00D82852">
      <w:r w:rsidRPr="00D25990">
        <w:t xml:space="preserve">As the inaugural annual </w:t>
      </w:r>
      <w:r w:rsidR="005C2418">
        <w:t>S</w:t>
      </w:r>
      <w:r w:rsidRPr="00D25990">
        <w:t>cheme access report, this report:</w:t>
      </w:r>
    </w:p>
    <w:p w14:paraId="63B08EC4" w14:textId="77777777" w:rsidR="00855CF1" w:rsidRPr="00D25990" w:rsidRDefault="00855CF1" w:rsidP="00D82852">
      <w:pPr>
        <w:pStyle w:val="ACCBulletList"/>
      </w:pPr>
      <w:r w:rsidRPr="00D25990">
        <w:t>Confirms that Māori will be reported on in all subsequent annual scheme access reports.</w:t>
      </w:r>
    </w:p>
    <w:p w14:paraId="0761D724" w14:textId="77777777" w:rsidR="00855CF1" w:rsidRPr="00D25990" w:rsidRDefault="00855CF1" w:rsidP="00D82852">
      <w:pPr>
        <w:pStyle w:val="ACCBulletList"/>
      </w:pPr>
      <w:r w:rsidRPr="00D25990">
        <w:t xml:space="preserve">Describes the identified populations. </w:t>
      </w:r>
    </w:p>
    <w:p w14:paraId="4F8733B4" w14:textId="77777777" w:rsidR="00855CF1" w:rsidRPr="00D25990" w:rsidRDefault="00855CF1" w:rsidP="00D82852">
      <w:pPr>
        <w:pStyle w:val="ACCBulletList"/>
      </w:pPr>
      <w:r w:rsidRPr="00D25990">
        <w:t>Provides analysis of the levels of access and disparities in access to the Scheme.</w:t>
      </w:r>
    </w:p>
    <w:p w14:paraId="10D76001" w14:textId="7E7876E5" w:rsidR="00855CF1" w:rsidRPr="00D25990" w:rsidRDefault="00855CF1" w:rsidP="00D82852">
      <w:pPr>
        <w:pStyle w:val="ACCBulletList"/>
      </w:pPr>
      <w:r w:rsidRPr="00D25990">
        <w:t xml:space="preserve">Describes the methods we will use for </w:t>
      </w:r>
      <w:r w:rsidR="0084460B">
        <w:t>S</w:t>
      </w:r>
      <w:r w:rsidRPr="00D25990">
        <w:t>cheme access reports.</w:t>
      </w:r>
    </w:p>
    <w:p w14:paraId="318AB126" w14:textId="77777777" w:rsidR="00855CF1" w:rsidRPr="00D25990" w:rsidRDefault="00855CF1" w:rsidP="00D82852">
      <w:pPr>
        <w:pStyle w:val="ACCBulletList"/>
      </w:pPr>
      <w:r w:rsidRPr="00D25990">
        <w:t xml:space="preserve">Outlines our plans to evolve these reports over time, including: </w:t>
      </w:r>
    </w:p>
    <w:p w14:paraId="30BACDC8" w14:textId="77777777" w:rsidR="00855CF1" w:rsidRPr="00D25990" w:rsidRDefault="00855CF1" w:rsidP="00D82852">
      <w:pPr>
        <w:pStyle w:val="ACCBulletList"/>
        <w:numPr>
          <w:ilvl w:val="0"/>
          <w:numId w:val="29"/>
        </w:numPr>
        <w:ind w:left="1151" w:hanging="357"/>
      </w:pPr>
      <w:r w:rsidRPr="00D25990">
        <w:t>Our ongoing engagements with Māori and the identified populations we will report on, and;</w:t>
      </w:r>
    </w:p>
    <w:p w14:paraId="5F5A064B" w14:textId="6BD7ADFA" w:rsidR="00B51ED2" w:rsidRPr="00D25990" w:rsidRDefault="00855CF1" w:rsidP="00B51ED2">
      <w:pPr>
        <w:pStyle w:val="ACCBulletList"/>
        <w:numPr>
          <w:ilvl w:val="0"/>
          <w:numId w:val="29"/>
        </w:numPr>
        <w:ind w:left="1151" w:hanging="357"/>
      </w:pPr>
      <w:r w:rsidRPr="00D25990">
        <w:t>Our efforts to understand the prevalence of injury in the</w:t>
      </w:r>
      <w:r w:rsidR="00103580">
        <w:t xml:space="preserve"> New Zealand population</w:t>
      </w:r>
      <w:r w:rsidRPr="00D25990">
        <w:t>.</w:t>
      </w:r>
    </w:p>
    <w:p w14:paraId="70B37D47" w14:textId="648A8D14" w:rsidR="00855CF1" w:rsidRPr="00D25990" w:rsidRDefault="004677C6" w:rsidP="001177CE">
      <w:pPr>
        <w:pStyle w:val="Heading1"/>
      </w:pPr>
      <w:r>
        <w:t xml:space="preserve">Why we are </w:t>
      </w:r>
      <w:r w:rsidR="006D1A2C">
        <w:t>reporting on access</w:t>
      </w:r>
    </w:p>
    <w:p w14:paraId="30D9F16C" w14:textId="46199A0D" w:rsidR="00855CF1" w:rsidRPr="00D25990" w:rsidRDefault="00855CF1" w:rsidP="00165E7E">
      <w:pPr>
        <w:rPr>
          <w:rStyle w:val="normaltextrun"/>
          <w:rFonts w:ascii="Aptos" w:hAnsi="Aptos" w:cs="Arial"/>
        </w:rPr>
      </w:pPr>
      <w:r>
        <w:t>Our legislation requires us to report on levels of access and disparities in access to the Scheme for Māori and identified populations.</w:t>
      </w:r>
      <w:r w:rsidR="00C41FA8">
        <w:rPr>
          <w:rStyle w:val="EndnoteReference"/>
        </w:rPr>
        <w:endnoteReference w:id="6"/>
      </w:r>
      <w:r w:rsidR="006D1A2C">
        <w:t xml:space="preserve"> </w:t>
      </w:r>
      <w:r w:rsidR="00911CB4">
        <w:t>Reporting on access in this way helps us to understand where we should</w:t>
      </w:r>
      <w:r w:rsidR="00B30421">
        <w:t xml:space="preserve"> place our efforts to improve access to the Scheme and achieve the Mana Taurite </w:t>
      </w:r>
      <w:r w:rsidR="00224F85">
        <w:t xml:space="preserve">| </w:t>
      </w:r>
      <w:r w:rsidR="00B30421">
        <w:t xml:space="preserve">Equity goal of Huakina Te Rā. </w:t>
      </w:r>
    </w:p>
    <w:p w14:paraId="340F93FA" w14:textId="77777777" w:rsidR="00855CF1" w:rsidRPr="00D25990" w:rsidRDefault="00855CF1" w:rsidP="00165E7E">
      <w:pPr>
        <w:rPr>
          <w:rStyle w:val="normaltextrun"/>
          <w:rFonts w:ascii="Aptos" w:hAnsi="Aptos" w:cs="Arial"/>
        </w:rPr>
      </w:pPr>
      <w:r w:rsidRPr="00D25990">
        <w:rPr>
          <w:rStyle w:val="normaltextrun"/>
          <w:rFonts w:ascii="Aptos" w:hAnsi="Aptos" w:cs="Arial"/>
        </w:rPr>
        <w:t>Through research and work to develop our approach to meeting these legislative requirements, in addition to Māori, we have identified Pacific people, Asian people, and disabled people as our initial focus for improving equitable Scheme access, service experience, injury prevention, and rehabilitation and treatment outcomes.</w:t>
      </w:r>
      <w:r w:rsidRPr="00D25990">
        <w:rPr>
          <w:vertAlign w:val="superscript"/>
        </w:rPr>
        <w:endnoteReference w:id="7"/>
      </w:r>
    </w:p>
    <w:p w14:paraId="1F67470B" w14:textId="7A538E3A" w:rsidR="00BF4847" w:rsidRPr="00D25990" w:rsidRDefault="00BF4847" w:rsidP="00BF4847">
      <w:pPr>
        <w:rPr>
          <w:rStyle w:val="normaltextrun"/>
          <w:rFonts w:ascii="Aptos" w:hAnsi="Aptos" w:cs="Arial"/>
        </w:rPr>
      </w:pPr>
      <w:r w:rsidRPr="00D25990">
        <w:rPr>
          <w:rStyle w:val="normaltextrun"/>
          <w:rFonts w:ascii="Aptos" w:hAnsi="Aptos" w:cs="Arial"/>
        </w:rPr>
        <w:t>We consider these identified populations represent a</w:t>
      </w:r>
      <w:r w:rsidR="00DC7DCE">
        <w:rPr>
          <w:rStyle w:val="normaltextrun"/>
          <w:rFonts w:ascii="Aptos" w:hAnsi="Aptos" w:cs="Arial"/>
        </w:rPr>
        <w:t xml:space="preserve">n </w:t>
      </w:r>
      <w:r w:rsidR="005E4A42">
        <w:rPr>
          <w:rStyle w:val="normaltextrun"/>
          <w:rFonts w:ascii="Aptos" w:hAnsi="Aptos" w:cs="Arial"/>
        </w:rPr>
        <w:t>important and meaningful</w:t>
      </w:r>
      <w:r w:rsidR="006C6F6E">
        <w:rPr>
          <w:rStyle w:val="normaltextrun"/>
          <w:rFonts w:ascii="Aptos" w:hAnsi="Aptos" w:cs="Arial"/>
        </w:rPr>
        <w:t xml:space="preserve"> </w:t>
      </w:r>
      <w:r w:rsidRPr="00D25990">
        <w:rPr>
          <w:rStyle w:val="normaltextrun"/>
          <w:rFonts w:ascii="Aptos" w:hAnsi="Aptos" w:cs="Arial"/>
        </w:rPr>
        <w:t xml:space="preserve">starting point for access reporting. When we consulted with the public on our proposed approach to access reporting, </w:t>
      </w:r>
      <w:r w:rsidRPr="00D25990">
        <w:rPr>
          <w:rStyle w:val="normaltextrun"/>
          <w:rFonts w:ascii="Aptos" w:hAnsi="Aptos" w:cs="Arial"/>
        </w:rPr>
        <w:lastRenderedPageBreak/>
        <w:t>submitters generally agreed with the identification of these groups.</w:t>
      </w:r>
      <w:r w:rsidRPr="00D25990">
        <w:rPr>
          <w:rStyle w:val="EndnoteReference"/>
          <w:rFonts w:ascii="Aptos" w:hAnsi="Aptos" w:cs="Arial"/>
        </w:rPr>
        <w:endnoteReference w:id="8"/>
      </w:r>
      <w:r w:rsidRPr="00D25990">
        <w:rPr>
          <w:rStyle w:val="normaltextrun"/>
          <w:rFonts w:ascii="Aptos" w:hAnsi="Aptos" w:cs="Arial"/>
        </w:rPr>
        <w:t xml:space="preserve"> We may adapt identified populations for access reporting in subsequent years, if the evidence suggests barriers and disparities </w:t>
      </w:r>
      <w:r w:rsidR="00FD4259">
        <w:rPr>
          <w:rStyle w:val="normaltextrun"/>
          <w:rFonts w:ascii="Aptos" w:hAnsi="Aptos" w:cs="Arial"/>
        </w:rPr>
        <w:t xml:space="preserve">exist </w:t>
      </w:r>
      <w:r w:rsidRPr="00D25990">
        <w:rPr>
          <w:rStyle w:val="normaltextrun"/>
          <w:rFonts w:ascii="Aptos" w:hAnsi="Aptos" w:cs="Arial"/>
        </w:rPr>
        <w:t xml:space="preserve">for groups different to this initial framing. </w:t>
      </w:r>
    </w:p>
    <w:p w14:paraId="54ACAC32" w14:textId="11250CF1" w:rsidR="00855CF1" w:rsidRPr="00D25990" w:rsidRDefault="00855CF1" w:rsidP="009F6187">
      <w:pPr>
        <w:rPr>
          <w:rStyle w:val="normaltextrun"/>
          <w:rFonts w:ascii="Aptos" w:hAnsi="Aptos" w:cs="Arial"/>
        </w:rPr>
      </w:pPr>
      <w:r w:rsidRPr="00D25990">
        <w:rPr>
          <w:rStyle w:val="normaltextrun"/>
          <w:rFonts w:ascii="Aptos" w:hAnsi="Aptos" w:cs="Arial"/>
        </w:rPr>
        <w:t>In identifying these groups, we considered several factors relevant to ACC, including health and social service access and outcomes, known barriers to access, availability of ACC and agency data, reporting feasibility and methodological robustness. We also looked at multiple aspects of</w:t>
      </w:r>
      <w:r w:rsidR="002F1B05">
        <w:rPr>
          <w:rStyle w:val="normaltextrun"/>
          <w:rFonts w:ascii="Aptos" w:hAnsi="Aptos" w:cs="Arial"/>
        </w:rPr>
        <w:t xml:space="preserve"> a person’s</w:t>
      </w:r>
      <w:r w:rsidRPr="00D25990">
        <w:rPr>
          <w:rStyle w:val="normaltextrun"/>
          <w:rFonts w:ascii="Aptos" w:hAnsi="Aptos" w:cs="Arial"/>
        </w:rPr>
        <w:t xml:space="preserve"> identity </w:t>
      </w:r>
      <w:r w:rsidR="00676DB9">
        <w:rPr>
          <w:rStyle w:val="normaltextrun"/>
          <w:rFonts w:ascii="Aptos" w:hAnsi="Aptos" w:cs="Arial"/>
        </w:rPr>
        <w:t xml:space="preserve">and circumstances </w:t>
      </w:r>
      <w:r w:rsidRPr="00D25990">
        <w:rPr>
          <w:rStyle w:val="normaltextrun"/>
          <w:rFonts w:ascii="Aptos" w:hAnsi="Aptos" w:cs="Arial"/>
        </w:rPr>
        <w:t>that impact on access to health care and the Scheme.</w:t>
      </w:r>
      <w:r w:rsidRPr="00D25990">
        <w:rPr>
          <w:rStyle w:val="EndnoteReference"/>
          <w:rFonts w:ascii="Aptos" w:hAnsi="Aptos" w:cs="Arial"/>
        </w:rPr>
        <w:endnoteReference w:id="9"/>
      </w:r>
      <w:r w:rsidRPr="00D25990">
        <w:rPr>
          <w:rStyle w:val="normaltextrun"/>
          <w:rFonts w:ascii="Aptos" w:hAnsi="Aptos" w:cs="Arial"/>
        </w:rPr>
        <w:t xml:space="preserve"> </w:t>
      </w:r>
    </w:p>
    <w:p w14:paraId="7F56D3DA" w14:textId="1FC3E1F7" w:rsidR="00855CF1" w:rsidRPr="00D25990" w:rsidRDefault="00855CF1" w:rsidP="009F6187">
      <w:r w:rsidRPr="00D25990">
        <w:rPr>
          <w:rStyle w:val="normaltextrun"/>
          <w:rFonts w:ascii="Aptos" w:hAnsi="Aptos" w:cs="Arial"/>
        </w:rPr>
        <w:t xml:space="preserve">What this means is that we are considering how factors, such as age, gender, location, education, health and socio-economic status </w:t>
      </w:r>
      <w:r w:rsidR="00055D28">
        <w:rPr>
          <w:rStyle w:val="normaltextrun"/>
          <w:rFonts w:ascii="Aptos" w:hAnsi="Aptos" w:cs="Arial"/>
        </w:rPr>
        <w:t>influence</w:t>
      </w:r>
      <w:r w:rsidRPr="00D25990">
        <w:rPr>
          <w:rStyle w:val="normaltextrun"/>
          <w:rFonts w:ascii="Aptos" w:hAnsi="Aptos" w:cs="Arial"/>
        </w:rPr>
        <w:t xml:space="preserve"> access for </w:t>
      </w:r>
      <w:r w:rsidRPr="00D25990">
        <w:t>Māori and identified populations</w:t>
      </w:r>
      <w:r w:rsidRPr="00D25990">
        <w:rPr>
          <w:rStyle w:val="normaltextrun"/>
          <w:rFonts w:ascii="Aptos" w:hAnsi="Aptos" w:cs="Arial"/>
        </w:rPr>
        <w:t xml:space="preserve">. This </w:t>
      </w:r>
      <w:r w:rsidR="004B6AC0">
        <w:rPr>
          <w:rStyle w:val="normaltextrun"/>
          <w:rFonts w:ascii="Aptos" w:hAnsi="Aptos" w:cs="Arial"/>
        </w:rPr>
        <w:t xml:space="preserve">approach </w:t>
      </w:r>
      <w:r w:rsidRPr="00D25990">
        <w:rPr>
          <w:rStyle w:val="normaltextrun"/>
          <w:rFonts w:ascii="Aptos" w:hAnsi="Aptos" w:cs="Arial"/>
        </w:rPr>
        <w:t>will help us understand specific barriers to accessing the Scheme for each group.</w:t>
      </w:r>
      <w:r w:rsidR="0022123D">
        <w:rPr>
          <w:rStyle w:val="normaltextrun"/>
          <w:rFonts w:ascii="Aptos" w:hAnsi="Aptos" w:cs="Arial"/>
        </w:rPr>
        <w:t xml:space="preserve"> </w:t>
      </w:r>
      <w:r w:rsidR="004B6AC0">
        <w:t xml:space="preserve">It </w:t>
      </w:r>
      <w:r w:rsidRPr="00D25990">
        <w:t>acknowledges that the effects of different factors can vary between populations</w:t>
      </w:r>
      <w:r w:rsidR="009A7102">
        <w:t xml:space="preserve">. This </w:t>
      </w:r>
      <w:r w:rsidRPr="00D25990">
        <w:t xml:space="preserve">will help us to better target our disparity reduction efforts. </w:t>
      </w:r>
    </w:p>
    <w:p w14:paraId="410A3C4B" w14:textId="411BE448" w:rsidR="00855CF1" w:rsidRPr="00D25990" w:rsidRDefault="00855CF1" w:rsidP="009F6187">
      <w:pPr>
        <w:rPr>
          <w:rStyle w:val="normaltextrun"/>
          <w:rFonts w:ascii="Aptos" w:hAnsi="Aptos" w:cs="Arial"/>
        </w:rPr>
      </w:pPr>
      <w:r w:rsidRPr="00D25990">
        <w:t>Further, e</w:t>
      </w:r>
      <w:r w:rsidRPr="00D25990">
        <w:rPr>
          <w:rStyle w:val="normaltextrun"/>
          <w:rFonts w:ascii="Aptos" w:hAnsi="Aptos" w:cs="Arial"/>
        </w:rPr>
        <w:t xml:space="preserve">xamining multiple identity factors allows us the flexibility to adapt our groups of interest as new data is collected, </w:t>
      </w:r>
      <w:r w:rsidRPr="00D25990">
        <w:t>and is consistent with ACC’s commitment to use data and evidence to understand and meet client needs.</w:t>
      </w:r>
      <w:r w:rsidRPr="00D25990">
        <w:rPr>
          <w:rStyle w:val="normaltextrun"/>
          <w:rFonts w:ascii="Aptos" w:hAnsi="Aptos" w:cs="Arial"/>
        </w:rPr>
        <w:t xml:space="preserve"> Where practicable and feasible, we will also align with any changes in reporting measures that ACC develops as new data is gathered and analysed.</w:t>
      </w:r>
      <w:r w:rsidRPr="00D25990">
        <w:rPr>
          <w:rStyle w:val="EndnoteReference"/>
          <w:rFonts w:ascii="Aptos" w:hAnsi="Aptos" w:cs="Arial"/>
        </w:rPr>
        <w:endnoteReference w:id="10"/>
      </w:r>
      <w:r w:rsidRPr="00D25990">
        <w:rPr>
          <w:rStyle w:val="normaltextrun"/>
          <w:rFonts w:ascii="Aptos" w:hAnsi="Aptos" w:cs="Arial"/>
        </w:rPr>
        <w:t xml:space="preserve"> Submitters on the public consultation for access reporting agreed with our proposed approach of examining multiple factors related to barriers to accessing the health and social system.</w:t>
      </w:r>
      <w:r w:rsidRPr="00D25990">
        <w:rPr>
          <w:rStyle w:val="EndnoteReference"/>
          <w:rFonts w:ascii="Aptos" w:hAnsi="Aptos" w:cs="Arial"/>
        </w:rPr>
        <w:endnoteReference w:id="11"/>
      </w:r>
    </w:p>
    <w:p w14:paraId="2CF581FC" w14:textId="4E2A4F6A" w:rsidR="007327AF" w:rsidRPr="00D25990" w:rsidRDefault="00855CF1" w:rsidP="007327AF">
      <w:pPr>
        <w:rPr>
          <w:rStyle w:val="normaltextrun"/>
          <w:rFonts w:ascii="Aptos" w:hAnsi="Aptos" w:cs="Arial"/>
        </w:rPr>
      </w:pPr>
      <w:r w:rsidRPr="00D25990">
        <w:rPr>
          <w:rStyle w:val="normaltextrun"/>
          <w:rFonts w:ascii="Aptos" w:hAnsi="Aptos" w:cs="Arial"/>
        </w:rPr>
        <w:t xml:space="preserve">To find out more about our evidence base for access reporting, see the Access Reporting </w:t>
      </w:r>
      <w:r w:rsidR="00C70E8B">
        <w:rPr>
          <w:rStyle w:val="normaltextrun"/>
          <w:rFonts w:ascii="Aptos" w:hAnsi="Aptos" w:cs="Arial"/>
        </w:rPr>
        <w:t>page</w:t>
      </w:r>
      <w:r w:rsidR="00C70E8B" w:rsidRPr="00D25990">
        <w:rPr>
          <w:rStyle w:val="normaltextrun"/>
          <w:rFonts w:ascii="Aptos" w:hAnsi="Aptos" w:cs="Arial"/>
        </w:rPr>
        <w:t xml:space="preserve"> </w:t>
      </w:r>
      <w:r w:rsidRPr="005876AA">
        <w:rPr>
          <w:rStyle w:val="normaltextrun"/>
          <w:rFonts w:ascii="Aptos" w:hAnsi="Aptos" w:cs="Arial"/>
        </w:rPr>
        <w:t xml:space="preserve">‘Evidence </w:t>
      </w:r>
      <w:r w:rsidR="005876AA" w:rsidRPr="005876AA">
        <w:rPr>
          <w:rStyle w:val="normaltextrun"/>
          <w:rFonts w:ascii="Aptos" w:hAnsi="Aptos" w:cs="Arial"/>
        </w:rPr>
        <w:t>s</w:t>
      </w:r>
      <w:r w:rsidRPr="005876AA">
        <w:rPr>
          <w:rStyle w:val="normaltextrun"/>
          <w:rFonts w:ascii="Aptos" w:hAnsi="Aptos" w:cs="Arial"/>
        </w:rPr>
        <w:t xml:space="preserve">upporting </w:t>
      </w:r>
      <w:r w:rsidR="005876AA" w:rsidRPr="005876AA">
        <w:rPr>
          <w:rStyle w:val="normaltextrun"/>
          <w:rFonts w:ascii="Aptos" w:hAnsi="Aptos" w:cs="Arial"/>
        </w:rPr>
        <w:t>a</w:t>
      </w:r>
      <w:r w:rsidRPr="005876AA">
        <w:rPr>
          <w:rStyle w:val="normaltextrun"/>
          <w:rFonts w:ascii="Aptos" w:hAnsi="Aptos" w:cs="Arial"/>
        </w:rPr>
        <w:t xml:space="preserve">ccess </w:t>
      </w:r>
      <w:r w:rsidR="005876AA" w:rsidRPr="005876AA">
        <w:rPr>
          <w:rStyle w:val="normaltextrun"/>
          <w:rFonts w:ascii="Aptos" w:hAnsi="Aptos" w:cs="Arial"/>
        </w:rPr>
        <w:t>r</w:t>
      </w:r>
      <w:r w:rsidRPr="005876AA">
        <w:rPr>
          <w:rStyle w:val="normaltextrun"/>
          <w:rFonts w:ascii="Aptos" w:hAnsi="Aptos" w:cs="Arial"/>
        </w:rPr>
        <w:t>eporting’</w:t>
      </w:r>
      <w:r w:rsidR="00C70E8B" w:rsidRPr="005876AA">
        <w:rPr>
          <w:rStyle w:val="normaltextrun"/>
          <w:rFonts w:ascii="Aptos" w:hAnsi="Aptos" w:cs="Arial"/>
        </w:rPr>
        <w:t xml:space="preserve"> on</w:t>
      </w:r>
      <w:r w:rsidR="00C70E8B">
        <w:rPr>
          <w:rStyle w:val="normaltextrun"/>
          <w:rFonts w:ascii="Aptos" w:hAnsi="Aptos" w:cs="Arial"/>
        </w:rPr>
        <w:t xml:space="preserve"> the ACC website.</w:t>
      </w:r>
      <w:r w:rsidRPr="00D25990">
        <w:rPr>
          <w:rStyle w:val="normaltextrun"/>
          <w:rFonts w:ascii="Aptos" w:hAnsi="Aptos" w:cs="Arial"/>
        </w:rPr>
        <w:t xml:space="preserve">  </w:t>
      </w:r>
    </w:p>
    <w:p w14:paraId="10E21BC8" w14:textId="78EE9609" w:rsidR="00855CF1" w:rsidRPr="00D25990" w:rsidRDefault="006D1A2C" w:rsidP="004C56E4">
      <w:pPr>
        <w:pStyle w:val="Heading1"/>
      </w:pPr>
      <w:r>
        <w:t>What we found</w:t>
      </w:r>
    </w:p>
    <w:p w14:paraId="4D50701E" w14:textId="4A11DE99" w:rsidR="00855CF1" w:rsidRPr="00D25990" w:rsidRDefault="00676DB9" w:rsidP="004C56E4">
      <w:pPr>
        <w:rPr>
          <w:lang w:val="en-US" w:eastAsia="en-NZ"/>
        </w:rPr>
      </w:pPr>
      <w:r>
        <w:rPr>
          <w:lang w:val="en-US" w:eastAsia="en-NZ"/>
        </w:rPr>
        <w:t>We know that p</w:t>
      </w:r>
      <w:r w:rsidR="00855CF1" w:rsidRPr="00D25990">
        <w:rPr>
          <w:lang w:val="en-US" w:eastAsia="en-NZ"/>
        </w:rPr>
        <w:t xml:space="preserve">eople access the Scheme by taking part in ACC’s injury prevention initiatives, and by </w:t>
      </w:r>
      <w:r w:rsidR="00676167">
        <w:rPr>
          <w:lang w:val="en-US" w:eastAsia="en-NZ"/>
        </w:rPr>
        <w:t>having</w:t>
      </w:r>
      <w:r w:rsidR="00855CF1" w:rsidRPr="00D25990">
        <w:rPr>
          <w:lang w:val="en-US" w:eastAsia="en-NZ"/>
        </w:rPr>
        <w:t xml:space="preserve"> an ACC claim</w:t>
      </w:r>
      <w:r w:rsidR="5AED8B0F" w:rsidRPr="6AEBBD90">
        <w:rPr>
          <w:lang w:val="en-US" w:eastAsia="en-NZ"/>
        </w:rPr>
        <w:t xml:space="preserve"> </w:t>
      </w:r>
      <w:r w:rsidR="00676167">
        <w:rPr>
          <w:lang w:val="en-US" w:eastAsia="en-NZ"/>
        </w:rPr>
        <w:t>lodged</w:t>
      </w:r>
      <w:r w:rsidR="00F33097">
        <w:rPr>
          <w:lang w:val="en-US" w:eastAsia="en-NZ"/>
        </w:rPr>
        <w:t xml:space="preserve"> through the health system</w:t>
      </w:r>
      <w:r w:rsidR="00676167">
        <w:rPr>
          <w:lang w:val="en-US" w:eastAsia="en-NZ"/>
        </w:rPr>
        <w:t xml:space="preserve"> </w:t>
      </w:r>
      <w:r w:rsidR="5AED8B0F" w:rsidRPr="20847390">
        <w:rPr>
          <w:lang w:val="en-US" w:eastAsia="en-NZ"/>
        </w:rPr>
        <w:t>after they have an injury</w:t>
      </w:r>
      <w:r w:rsidR="00855CF1" w:rsidRPr="20847390">
        <w:rPr>
          <w:lang w:val="en-US" w:eastAsia="en-NZ"/>
        </w:rPr>
        <w:t>.</w:t>
      </w:r>
      <w:r w:rsidR="00855CF1" w:rsidRPr="00D25990">
        <w:rPr>
          <w:lang w:val="en-US" w:eastAsia="en-NZ"/>
        </w:rPr>
        <w:t xml:space="preserve"> For the purposes of access reporting, equity of access to the Scheme is defined as the absence of disparities in ACC claim rates for injured people. </w:t>
      </w:r>
    </w:p>
    <w:p w14:paraId="21EA0C09" w14:textId="53B19695" w:rsidR="00855CF1" w:rsidRPr="00D25990" w:rsidRDefault="00855CF1" w:rsidP="004C56E4">
      <w:pPr>
        <w:rPr>
          <w:lang w:val="en-US" w:eastAsia="en-NZ"/>
        </w:rPr>
      </w:pPr>
      <w:r w:rsidRPr="00D25990">
        <w:rPr>
          <w:lang w:val="en-US" w:eastAsia="en-NZ"/>
        </w:rPr>
        <w:t xml:space="preserve">Understanding the population of people who are getting injured and </w:t>
      </w:r>
      <w:r w:rsidR="00DE1880">
        <w:rPr>
          <w:lang w:val="en-US" w:eastAsia="en-NZ"/>
        </w:rPr>
        <w:t>have</w:t>
      </w:r>
      <w:r w:rsidR="00794491">
        <w:rPr>
          <w:lang w:val="en-US" w:eastAsia="en-NZ"/>
        </w:rPr>
        <w:t xml:space="preserve"> no </w:t>
      </w:r>
      <w:r w:rsidR="005E2850">
        <w:rPr>
          <w:lang w:val="en-US" w:eastAsia="en-NZ"/>
        </w:rPr>
        <w:t xml:space="preserve">associated </w:t>
      </w:r>
      <w:r w:rsidR="0005376B">
        <w:rPr>
          <w:lang w:val="en-US" w:eastAsia="en-NZ"/>
        </w:rPr>
        <w:t xml:space="preserve">ACC </w:t>
      </w:r>
      <w:r w:rsidR="00794491">
        <w:rPr>
          <w:lang w:val="en-US" w:eastAsia="en-NZ"/>
        </w:rPr>
        <w:t>claim</w:t>
      </w:r>
      <w:r w:rsidRPr="00D25990">
        <w:rPr>
          <w:lang w:val="en-US" w:eastAsia="en-NZ"/>
        </w:rPr>
        <w:t xml:space="preserve"> is a practical and feasible first step in understanding levels of access and disparities in access to the Scheme. This is challenging to measure, because it requires injury data that is independent of ACC claims, so that we can estimate the proportion of injured people who </w:t>
      </w:r>
      <w:r w:rsidR="00E12261">
        <w:rPr>
          <w:lang w:val="en-US" w:eastAsia="en-NZ"/>
        </w:rPr>
        <w:t>do</w:t>
      </w:r>
      <w:r w:rsidRPr="00D25990">
        <w:rPr>
          <w:lang w:val="en-US" w:eastAsia="en-NZ"/>
        </w:rPr>
        <w:t xml:space="preserve"> not </w:t>
      </w:r>
      <w:r w:rsidR="00E12261">
        <w:rPr>
          <w:lang w:val="en-US" w:eastAsia="en-NZ"/>
        </w:rPr>
        <w:t>have</w:t>
      </w:r>
      <w:r w:rsidRPr="00D25990">
        <w:rPr>
          <w:lang w:val="en-US" w:eastAsia="en-NZ"/>
        </w:rPr>
        <w:t xml:space="preserve"> an ACC claim. </w:t>
      </w:r>
    </w:p>
    <w:p w14:paraId="2ADC86A5" w14:textId="33110545" w:rsidR="00855CF1" w:rsidRPr="00D25990" w:rsidRDefault="00855CF1" w:rsidP="00966879">
      <w:pPr>
        <w:rPr>
          <w:lang w:eastAsia="en-NZ"/>
        </w:rPr>
      </w:pPr>
      <w:r w:rsidRPr="00D25990">
        <w:rPr>
          <w:lang w:val="en-US"/>
        </w:rPr>
        <w:t>The most practical</w:t>
      </w:r>
      <w:r w:rsidR="0C144951" w:rsidRPr="00D25990">
        <w:rPr>
          <w:lang w:val="en-US"/>
        </w:rPr>
        <w:t xml:space="preserve"> and</w:t>
      </w:r>
      <w:r w:rsidRPr="00D25990">
        <w:rPr>
          <w:lang w:val="en-US"/>
        </w:rPr>
        <w:t xml:space="preserve"> robust way of measuring the population of people who have had an injury and have </w:t>
      </w:r>
      <w:r w:rsidR="00016475">
        <w:rPr>
          <w:lang w:val="en-US"/>
        </w:rPr>
        <w:t>no</w:t>
      </w:r>
      <w:r w:rsidRPr="00D25990">
        <w:rPr>
          <w:lang w:val="en-US"/>
        </w:rPr>
        <w:t xml:space="preserve"> ACC claim</w:t>
      </w:r>
      <w:r w:rsidRPr="00D25990">
        <w:rPr>
          <w:vertAlign w:val="superscript"/>
          <w:lang w:val="en-US"/>
        </w:rPr>
        <w:endnoteReference w:id="12"/>
      </w:r>
      <w:r w:rsidRPr="00D25990">
        <w:rPr>
          <w:lang w:val="en-US"/>
        </w:rPr>
        <w:t xml:space="preserve"> is by </w:t>
      </w:r>
      <w:r w:rsidRPr="00D25990">
        <w:t>collecting injury prevalence data through a nationally representative survey of the New Zealand population and matching this with ACC claims</w:t>
      </w:r>
      <w:r w:rsidR="0012143C">
        <w:t xml:space="preserve"> data</w:t>
      </w:r>
      <w:r w:rsidRPr="00D25990">
        <w:t xml:space="preserve"> in the Stats</w:t>
      </w:r>
      <w:r w:rsidR="00C41109">
        <w:t xml:space="preserve"> </w:t>
      </w:r>
      <w:r w:rsidRPr="00D25990">
        <w:t>NZ research database, the Integrated Data Infrastructure (IDI).</w:t>
      </w:r>
      <w:r w:rsidRPr="00D25990">
        <w:rPr>
          <w:rStyle w:val="EndnoteReference"/>
          <w:rFonts w:ascii="Aptos" w:hAnsi="Aptos" w:cs="Times New Roman"/>
        </w:rPr>
        <w:endnoteReference w:id="13"/>
      </w:r>
      <w:r w:rsidRPr="00D25990">
        <w:t xml:space="preserve"> </w:t>
      </w:r>
    </w:p>
    <w:p w14:paraId="613682A9" w14:textId="734A4E91" w:rsidR="004E79FE" w:rsidRDefault="00855CF1" w:rsidP="004C492B">
      <w:r w:rsidRPr="00D25990">
        <w:lastRenderedPageBreak/>
        <w:t xml:space="preserve">Currently, there is no up-to-date </w:t>
      </w:r>
      <w:r w:rsidR="00994FB0">
        <w:t xml:space="preserve">injury prevalence </w:t>
      </w:r>
      <w:r w:rsidRPr="00D25990">
        <w:t xml:space="preserve">data available to us to determine current levels of access using this approach. </w:t>
      </w:r>
      <w:r w:rsidR="00CF57A3">
        <w:t>So</w:t>
      </w:r>
      <w:r w:rsidR="00AB1F3B">
        <w:t>,</w:t>
      </w:r>
      <w:r w:rsidR="00CF57A3">
        <w:t xml:space="preserve"> we analysed t</w:t>
      </w:r>
      <w:r w:rsidR="004C492B">
        <w:t>he most recent available injury prevalence data</w:t>
      </w:r>
      <w:r w:rsidR="0045295B">
        <w:t>, which</w:t>
      </w:r>
      <w:r w:rsidR="004C492B">
        <w:t xml:space="preserve"> was </w:t>
      </w:r>
      <w:r w:rsidR="004C492B" w:rsidRPr="00DE38C7">
        <w:t xml:space="preserve">collected </w:t>
      </w:r>
      <w:r w:rsidR="004C492B">
        <w:t>in the</w:t>
      </w:r>
      <w:r w:rsidR="00C53E84" w:rsidRPr="00DE38C7">
        <w:t xml:space="preserve"> </w:t>
      </w:r>
      <w:r w:rsidR="004C492B">
        <w:t>Statistics New Zealand General Social Survey (GSS)</w:t>
      </w:r>
      <w:r w:rsidR="0045295B">
        <w:t xml:space="preserve"> in</w:t>
      </w:r>
      <w:r w:rsidR="0045295B" w:rsidRPr="0045295B">
        <w:t xml:space="preserve"> </w:t>
      </w:r>
      <w:r w:rsidR="0045295B" w:rsidRPr="003A7925">
        <w:t>2008, 2010 and 2012</w:t>
      </w:r>
      <w:r w:rsidR="0045295B">
        <w:t xml:space="preserve">. </w:t>
      </w:r>
      <w:r w:rsidR="004E79FE">
        <w:t xml:space="preserve">This </w:t>
      </w:r>
      <w:r w:rsidR="0098232A">
        <w:t xml:space="preserve">was </w:t>
      </w:r>
      <w:r w:rsidR="0098232A" w:rsidRPr="00C361A7">
        <w:t>a nationally representative survey</w:t>
      </w:r>
      <w:r w:rsidR="0098232A">
        <w:t xml:space="preserve"> of the New Zealand adult population. </w:t>
      </w:r>
      <w:r w:rsidR="008E1F8F">
        <w:t>The GSS</w:t>
      </w:r>
      <w:r w:rsidR="0098232A">
        <w:t xml:space="preserve"> </w:t>
      </w:r>
      <w:r w:rsidR="004E79FE">
        <w:t xml:space="preserve">included </w:t>
      </w:r>
      <w:r w:rsidR="00672C59" w:rsidRPr="003A7925">
        <w:t>questions about physical health problems or injuries resulting from crime, work, traffic accidents, or accidents at home or elsewhere.</w:t>
      </w:r>
      <w:r w:rsidR="005D2AA1">
        <w:t xml:space="preserve"> </w:t>
      </w:r>
      <w:r w:rsidR="007D0C12">
        <w:t xml:space="preserve">Respondents were not asked whether </w:t>
      </w:r>
      <w:r w:rsidR="00917B5D">
        <w:t xml:space="preserve">the injuries stopped them from doing their usual activities for more than a week, </w:t>
      </w:r>
      <w:r w:rsidR="00DE6F4F">
        <w:t xml:space="preserve">so </w:t>
      </w:r>
      <w:r w:rsidR="00A72E21">
        <w:t xml:space="preserve">the GSS definition </w:t>
      </w:r>
      <w:r w:rsidR="001B0C04">
        <w:t xml:space="preserve">of injury </w:t>
      </w:r>
      <w:r w:rsidR="000D15C2">
        <w:t>differs from the</w:t>
      </w:r>
      <w:r w:rsidR="005901FE" w:rsidRPr="005901FE">
        <w:t xml:space="preserve"> definition we are using for Scheme access reporting</w:t>
      </w:r>
      <w:r w:rsidR="005901FE">
        <w:t>.</w:t>
      </w:r>
      <w:r w:rsidR="00566335">
        <w:t xml:space="preserve"> This means we have not referred to the</w:t>
      </w:r>
      <w:r w:rsidR="001B0C04">
        <w:t xml:space="preserve"> GSS</w:t>
      </w:r>
      <w:r w:rsidR="00566335">
        <w:t xml:space="preserve"> injuries as ‘severe’.</w:t>
      </w:r>
      <w:r w:rsidR="005901FE">
        <w:rPr>
          <w:rStyle w:val="EndnoteReference"/>
        </w:rPr>
        <w:endnoteReference w:id="14"/>
      </w:r>
      <w:r w:rsidR="00672C59">
        <w:t xml:space="preserve"> </w:t>
      </w:r>
      <w:r w:rsidR="008E1F8F">
        <w:t>S</w:t>
      </w:r>
      <w:r w:rsidR="00AD035A">
        <w:t xml:space="preserve">urvey responses </w:t>
      </w:r>
      <w:r w:rsidR="008E1F8F">
        <w:t xml:space="preserve">from the 2008, 2010 and 2012 GSS </w:t>
      </w:r>
      <w:r w:rsidR="00AD035A">
        <w:t>were</w:t>
      </w:r>
      <w:r w:rsidR="00AD035A" w:rsidRPr="00D25990">
        <w:t xml:space="preserve"> linked to ACC claim</w:t>
      </w:r>
      <w:r w:rsidR="00AD035A">
        <w:t>s</w:t>
      </w:r>
      <w:r w:rsidR="00AD035A" w:rsidRPr="00D25990">
        <w:t xml:space="preserve"> in the IDI</w:t>
      </w:r>
      <w:r w:rsidR="00AD035A">
        <w:t xml:space="preserve">. The claims data </w:t>
      </w:r>
      <w:r w:rsidR="00AD035A" w:rsidRPr="00FD4F86">
        <w:rPr>
          <w:lang w:val="en-US"/>
        </w:rPr>
        <w:t>includ</w:t>
      </w:r>
      <w:r w:rsidR="00AD035A">
        <w:rPr>
          <w:lang w:val="en-US"/>
        </w:rPr>
        <w:t xml:space="preserve">es claims that employers provided to ACC through the </w:t>
      </w:r>
      <w:r w:rsidR="00AD035A" w:rsidRPr="00FD4F86">
        <w:rPr>
          <w:lang w:val="en-US"/>
        </w:rPr>
        <w:t>A</w:t>
      </w:r>
      <w:r w:rsidR="00AD035A">
        <w:rPr>
          <w:lang w:val="en-US"/>
        </w:rPr>
        <w:t>ccredited Employers Programme (AEP).</w:t>
      </w:r>
    </w:p>
    <w:p w14:paraId="1135E0AB" w14:textId="77777777" w:rsidR="004E65EC" w:rsidRPr="00DC44F9" w:rsidRDefault="00FB6F97" w:rsidP="009E1586">
      <w:r>
        <w:t>We</w:t>
      </w:r>
      <w:r w:rsidRPr="00DE38C7">
        <w:t xml:space="preserve"> found that </w:t>
      </w:r>
      <w:r>
        <w:t xml:space="preserve">21% of </w:t>
      </w:r>
      <w:r w:rsidR="00610004">
        <w:t xml:space="preserve">the </w:t>
      </w:r>
      <w:r>
        <w:t xml:space="preserve">survey respondents </w:t>
      </w:r>
      <w:r w:rsidRPr="004D37F0">
        <w:t xml:space="preserve">(n=24,741) </w:t>
      </w:r>
      <w:r w:rsidR="00610004">
        <w:t>indicate</w:t>
      </w:r>
      <w:r w:rsidRPr="004D37F0">
        <w:t>d</w:t>
      </w:r>
      <w:r w:rsidRPr="00DE38C7">
        <w:t xml:space="preserve"> </w:t>
      </w:r>
      <w:r w:rsidR="00610004">
        <w:t xml:space="preserve">they had had </w:t>
      </w:r>
      <w:r w:rsidRPr="00DE38C7">
        <w:t>a</w:t>
      </w:r>
      <w:r>
        <w:t>n</w:t>
      </w:r>
      <w:r w:rsidRPr="00DE38C7">
        <w:t xml:space="preserve"> injury over a 12-month period</w:t>
      </w:r>
      <w:r w:rsidR="00494228">
        <w:t xml:space="preserve"> </w:t>
      </w:r>
      <w:r w:rsidR="00494228" w:rsidRPr="00DE38C7">
        <w:t>between 2008 and 2012</w:t>
      </w:r>
      <w:r>
        <w:t xml:space="preserve">. Of that 21%, </w:t>
      </w:r>
      <w:r w:rsidR="00396206">
        <w:t xml:space="preserve">an estimated 56% </w:t>
      </w:r>
      <w:r w:rsidR="009E1586">
        <w:t>had an ACC claim with an injury date in the same period.</w:t>
      </w:r>
      <w:r w:rsidR="00FC3BB4">
        <w:rPr>
          <w:rStyle w:val="EndnoteReference"/>
        </w:rPr>
        <w:endnoteReference w:id="15"/>
      </w:r>
      <w:r w:rsidR="009E1586">
        <w:t xml:space="preserve"> From this, it can be deduced that 44% of respondents who </w:t>
      </w:r>
      <w:r w:rsidR="00F61903">
        <w:t xml:space="preserve">indicated they </w:t>
      </w:r>
      <w:r w:rsidR="00F61903" w:rsidRPr="00DC44F9">
        <w:t>had had</w:t>
      </w:r>
      <w:r w:rsidR="009E1586" w:rsidRPr="00DC44F9">
        <w:t xml:space="preserve"> a</w:t>
      </w:r>
      <w:r w:rsidR="00F61903" w:rsidRPr="00DC44F9">
        <w:t>n</w:t>
      </w:r>
      <w:r w:rsidR="009E1586" w:rsidRPr="00DC44F9">
        <w:t xml:space="preserve"> injury had no associated ACC claim. </w:t>
      </w:r>
    </w:p>
    <w:p w14:paraId="21E9AFAF" w14:textId="5640DB9C" w:rsidR="009E1586" w:rsidRPr="00DC44F9" w:rsidRDefault="009E1586" w:rsidP="009E1586">
      <w:r w:rsidRPr="00DC44F9">
        <w:t>See ‘Our injury prevalence information’ on the ACC Access Reporting page on the ACC website for more detail about this analysis.</w:t>
      </w:r>
    </w:p>
    <w:p w14:paraId="11904BF3" w14:textId="21C0A615" w:rsidR="004E65EC" w:rsidRPr="00DC44F9" w:rsidRDefault="00221D4E" w:rsidP="00F84BAE">
      <w:r w:rsidRPr="00DC44F9">
        <w:t>We acknowledge that using 12-year-old data</w:t>
      </w:r>
      <w:r w:rsidR="00941E0C" w:rsidRPr="00DC44F9">
        <w:t>,</w:t>
      </w:r>
      <w:r w:rsidR="00872358" w:rsidRPr="00DC44F9">
        <w:t xml:space="preserve"> </w:t>
      </w:r>
      <w:r w:rsidR="009E2D67" w:rsidRPr="00DC44F9">
        <w:t>t</w:t>
      </w:r>
      <w:r w:rsidR="00DB477C" w:rsidRPr="00DC44F9">
        <w:t>he different definition of injury</w:t>
      </w:r>
      <w:r w:rsidRPr="00DC44F9">
        <w:t xml:space="preserve"> </w:t>
      </w:r>
      <w:r w:rsidR="007D21FA" w:rsidRPr="00DC44F9">
        <w:t>and the broadness of the injury-related question in the GSS</w:t>
      </w:r>
      <w:r w:rsidR="00941E0C" w:rsidRPr="00DC44F9">
        <w:t>,</w:t>
      </w:r>
      <w:r w:rsidR="007D21FA" w:rsidRPr="00DC44F9">
        <w:t xml:space="preserve"> </w:t>
      </w:r>
      <w:r w:rsidRPr="00DC44F9">
        <w:t>means this analysis serves as a beginning for understanding disparities between people who are injured and</w:t>
      </w:r>
      <w:r w:rsidR="00127162" w:rsidRPr="00DC44F9">
        <w:t xml:space="preserve"> who</w:t>
      </w:r>
      <w:r w:rsidRPr="00DC44F9">
        <w:t xml:space="preserve"> have an ACC claim or not. We </w:t>
      </w:r>
      <w:r w:rsidR="00CE4C50" w:rsidRPr="00DC44F9">
        <w:t xml:space="preserve">will </w:t>
      </w:r>
      <w:r w:rsidR="00127162" w:rsidRPr="00DC44F9">
        <w:t>continue to</w:t>
      </w:r>
      <w:r w:rsidRPr="00DC44F9">
        <w:t xml:space="preserve"> develop our research approach. </w:t>
      </w:r>
    </w:p>
    <w:p w14:paraId="4F0CB170" w14:textId="5AF8B04C" w:rsidR="00221D4E" w:rsidRDefault="00221D4E" w:rsidP="00F84BAE">
      <w:r w:rsidRPr="00DC44F9">
        <w:t>See ‘Evolving our research approach’ on the ACC Access Reporting page on the ACC website for more information.</w:t>
      </w:r>
    </w:p>
    <w:p w14:paraId="007A57F1" w14:textId="16F8019B" w:rsidR="00855CF1" w:rsidRPr="00D25990" w:rsidRDefault="006D1A2C" w:rsidP="00966879">
      <w:pPr>
        <w:pStyle w:val="Heading1"/>
      </w:pPr>
      <w:r>
        <w:t>Developing an injury prevalence rate</w:t>
      </w:r>
    </w:p>
    <w:p w14:paraId="708C595E" w14:textId="5EEAA6B9" w:rsidR="00855CF1" w:rsidRPr="00D25990" w:rsidRDefault="006D1A2C" w:rsidP="00855CF1">
      <w:pPr>
        <w:rPr>
          <w:rFonts w:ascii="Aptos" w:hAnsi="Aptos"/>
        </w:rPr>
      </w:pPr>
      <w:r>
        <w:rPr>
          <w:rFonts w:ascii="Aptos" w:hAnsi="Aptos"/>
        </w:rPr>
        <w:t>We require a</w:t>
      </w:r>
      <w:r w:rsidRPr="006D1A2C">
        <w:rPr>
          <w:rFonts w:ascii="Aptos" w:hAnsi="Aptos"/>
        </w:rPr>
        <w:t xml:space="preserve"> current injury prevalence rate to match with claim lodgement data to estimate levels and disparities in access for future reporting</w:t>
      </w:r>
      <w:r>
        <w:rPr>
          <w:rFonts w:ascii="Aptos" w:hAnsi="Aptos"/>
        </w:rPr>
        <w:t>.</w:t>
      </w:r>
      <w:r w:rsidR="00871FBB" w:rsidRPr="00AF3EEB">
        <w:t xml:space="preserve"> </w:t>
      </w:r>
      <w:r w:rsidR="00871FBB" w:rsidRPr="00871FBB">
        <w:rPr>
          <w:rFonts w:ascii="Aptos" w:hAnsi="Aptos"/>
        </w:rPr>
        <w:t xml:space="preserve">We worked with the Ministry of Health and Stats NZ to </w:t>
      </w:r>
      <w:r w:rsidR="00BC7E4D" w:rsidRPr="00D25990">
        <w:rPr>
          <w:rFonts w:ascii="Aptos" w:hAnsi="Aptos"/>
        </w:rPr>
        <w:t>include injury-related questions</w:t>
      </w:r>
      <w:r w:rsidR="00871FBB" w:rsidRPr="00871FBB">
        <w:rPr>
          <w:rFonts w:ascii="Aptos" w:hAnsi="Aptos"/>
        </w:rPr>
        <w:t xml:space="preserve"> in the 2025/26 New Zealand Health Survey</w:t>
      </w:r>
      <w:r w:rsidR="00127162">
        <w:rPr>
          <w:rFonts w:ascii="Aptos" w:hAnsi="Aptos"/>
        </w:rPr>
        <w:t xml:space="preserve"> (NZHS)</w:t>
      </w:r>
      <w:r w:rsidR="00871FBB" w:rsidRPr="00871FBB">
        <w:rPr>
          <w:rFonts w:ascii="Aptos" w:hAnsi="Aptos"/>
        </w:rPr>
        <w:t>.</w:t>
      </w:r>
      <w:r w:rsidR="00871FBB">
        <w:rPr>
          <w:rFonts w:ascii="Aptos" w:hAnsi="Aptos"/>
        </w:rPr>
        <w:t xml:space="preserve"> </w:t>
      </w:r>
      <w:r w:rsidR="00BC7E4D">
        <w:rPr>
          <w:rFonts w:ascii="Aptos" w:hAnsi="Aptos"/>
        </w:rPr>
        <w:t>Th</w:t>
      </w:r>
      <w:r w:rsidR="00127162">
        <w:rPr>
          <w:rFonts w:ascii="Aptos" w:hAnsi="Aptos"/>
        </w:rPr>
        <w:t>e N</w:t>
      </w:r>
      <w:r w:rsidR="00D02EA7">
        <w:rPr>
          <w:rFonts w:ascii="Aptos" w:hAnsi="Aptos"/>
        </w:rPr>
        <w:t>ZHS</w:t>
      </w:r>
      <w:r w:rsidR="00BC7E4D">
        <w:rPr>
          <w:rFonts w:ascii="Aptos" w:hAnsi="Aptos"/>
        </w:rPr>
        <w:t xml:space="preserve"> is an</w:t>
      </w:r>
      <w:r w:rsidR="00855CF1" w:rsidRPr="00D25990">
        <w:rPr>
          <w:rFonts w:ascii="Aptos" w:hAnsi="Aptos"/>
        </w:rPr>
        <w:t xml:space="preserve"> existing on-going nationally representative population survey linked </w:t>
      </w:r>
      <w:r w:rsidR="00107C7A">
        <w:rPr>
          <w:rFonts w:ascii="Aptos" w:hAnsi="Aptos"/>
        </w:rPr>
        <w:t>in</w:t>
      </w:r>
      <w:r w:rsidR="00855CF1" w:rsidRPr="00D25990">
        <w:rPr>
          <w:rFonts w:ascii="Aptos" w:hAnsi="Aptos"/>
        </w:rPr>
        <w:t xml:space="preserve"> the IDI. This will provide confidence that our estimates of the levels of access to ACC and disparities in access for Māori and identified populations are </w:t>
      </w:r>
      <w:r w:rsidR="00740AB0">
        <w:rPr>
          <w:rFonts w:ascii="Aptos" w:hAnsi="Aptos"/>
        </w:rPr>
        <w:t xml:space="preserve">current, </w:t>
      </w:r>
      <w:r w:rsidR="00855CF1" w:rsidRPr="00D25990">
        <w:rPr>
          <w:rFonts w:ascii="Aptos" w:hAnsi="Aptos"/>
        </w:rPr>
        <w:t>regular, accurate</w:t>
      </w:r>
      <w:r w:rsidR="00DC44F9">
        <w:rPr>
          <w:rFonts w:ascii="Aptos" w:hAnsi="Aptos"/>
        </w:rPr>
        <w:t>,</w:t>
      </w:r>
      <w:r w:rsidR="00855CF1" w:rsidRPr="00D25990">
        <w:rPr>
          <w:rFonts w:ascii="Aptos" w:hAnsi="Aptos"/>
        </w:rPr>
        <w:t xml:space="preserve"> and representative. It will also allow us to provide information on how disparities between injury prevalence and ACC claim rates change over time for each of these groups.</w:t>
      </w:r>
    </w:p>
    <w:p w14:paraId="534D5A6B" w14:textId="6B0AE3D1" w:rsidR="00855CF1" w:rsidRPr="00D25990" w:rsidRDefault="00855CF1" w:rsidP="00855CF1">
      <w:pPr>
        <w:rPr>
          <w:rFonts w:ascii="Aptos" w:hAnsi="Aptos"/>
        </w:rPr>
      </w:pPr>
      <w:r w:rsidRPr="00D25990">
        <w:rPr>
          <w:rFonts w:ascii="Aptos" w:hAnsi="Aptos"/>
        </w:rPr>
        <w:lastRenderedPageBreak/>
        <w:t>An injury prevalence rate will help us to target our interventions more effectively to reduce the incidence of injury. For example, we can use the wide range of variables and indicators in the IDI to conduct analysis of multiple demographic and socio-economic characteristics to further understand specific cohorts within the Māori, Pacific, Asian</w:t>
      </w:r>
      <w:r w:rsidR="00DC44F9">
        <w:rPr>
          <w:rFonts w:ascii="Aptos" w:hAnsi="Aptos"/>
        </w:rPr>
        <w:t>,</w:t>
      </w:r>
      <w:r w:rsidRPr="00D25990">
        <w:rPr>
          <w:rFonts w:ascii="Aptos" w:hAnsi="Aptos"/>
        </w:rPr>
        <w:t xml:space="preserve"> and disabled populations who report a</w:t>
      </w:r>
      <w:r w:rsidR="00221877">
        <w:rPr>
          <w:rFonts w:ascii="Aptos" w:hAnsi="Aptos"/>
        </w:rPr>
        <w:t xml:space="preserve"> severe</w:t>
      </w:r>
      <w:r w:rsidRPr="00D25990">
        <w:rPr>
          <w:rFonts w:ascii="Aptos" w:hAnsi="Aptos"/>
        </w:rPr>
        <w:t xml:space="preserve"> injury, but do not have an ACC claim. This means we can identify those cohorts within identified populations that face barriers in access</w:t>
      </w:r>
      <w:r w:rsidR="007D5D17">
        <w:rPr>
          <w:rFonts w:ascii="Aptos" w:hAnsi="Aptos"/>
        </w:rPr>
        <w:t xml:space="preserve">ing </w:t>
      </w:r>
      <w:r w:rsidRPr="00D25990">
        <w:rPr>
          <w:rFonts w:ascii="Aptos" w:hAnsi="Aptos"/>
        </w:rPr>
        <w:t xml:space="preserve">the Scheme. From this, we can refine our understanding of barriers to access and reasons for those barriers, and then design </w:t>
      </w:r>
      <w:r w:rsidR="00100977">
        <w:rPr>
          <w:rFonts w:ascii="Aptos" w:hAnsi="Aptos"/>
        </w:rPr>
        <w:t xml:space="preserve">appropriate </w:t>
      </w:r>
      <w:r w:rsidR="00D26C53">
        <w:rPr>
          <w:rFonts w:ascii="Aptos" w:hAnsi="Aptos"/>
        </w:rPr>
        <w:t xml:space="preserve">interventions </w:t>
      </w:r>
      <w:r w:rsidR="00100977">
        <w:rPr>
          <w:rFonts w:ascii="Aptos" w:hAnsi="Aptos"/>
        </w:rPr>
        <w:t>to address them</w:t>
      </w:r>
      <w:r w:rsidRPr="00D25990">
        <w:rPr>
          <w:rFonts w:ascii="Aptos" w:hAnsi="Aptos"/>
        </w:rPr>
        <w:t xml:space="preserve">. </w:t>
      </w:r>
    </w:p>
    <w:p w14:paraId="67995933" w14:textId="71737F33" w:rsidR="00855CF1" w:rsidRDefault="00855CF1" w:rsidP="00DA2237">
      <w:r w:rsidRPr="00D25990">
        <w:t xml:space="preserve">For more information, </w:t>
      </w:r>
      <w:r w:rsidRPr="00DC44F9">
        <w:t>see ‘Evolving our research approach’ on the</w:t>
      </w:r>
      <w:r w:rsidRPr="006176B4">
        <w:t xml:space="preserve"> Access Reporting </w:t>
      </w:r>
      <w:r w:rsidR="00C70E8B">
        <w:t>page on the ACC website.</w:t>
      </w:r>
    </w:p>
    <w:p w14:paraId="072E8108" w14:textId="02C319FF" w:rsidR="00DD6E98" w:rsidRPr="00DA2237" w:rsidRDefault="00612B96" w:rsidP="00DA2237">
      <w:pPr>
        <w:pStyle w:val="Heading1"/>
        <w:rPr>
          <w:rStyle w:val="normaltextrun"/>
        </w:rPr>
      </w:pPr>
      <w:r>
        <w:rPr>
          <w:rStyle w:val="normaltextrun"/>
        </w:rPr>
        <w:t>Who seems less likely to have an ACC claim</w:t>
      </w:r>
    </w:p>
    <w:p w14:paraId="64554B23" w14:textId="22DCC8ED" w:rsidR="00996266" w:rsidRDefault="00DD6E98" w:rsidP="00DA2237">
      <w:r w:rsidRPr="00DE38C7">
        <w:t xml:space="preserve">While we do not have a current injury prevalence rate, claim rates remain our proxy </w:t>
      </w:r>
      <w:r w:rsidR="000C53D0">
        <w:t xml:space="preserve">measure </w:t>
      </w:r>
      <w:r w:rsidR="003C0533">
        <w:t>for</w:t>
      </w:r>
      <w:r w:rsidRPr="00DE38C7">
        <w:t xml:space="preserve"> </w:t>
      </w:r>
      <w:r w:rsidR="00E924D4">
        <w:t xml:space="preserve">disparities in </w:t>
      </w:r>
      <w:r w:rsidR="003C0533">
        <w:t xml:space="preserve">Scheme </w:t>
      </w:r>
      <w:r w:rsidRPr="00DE38C7">
        <w:t>access</w:t>
      </w:r>
      <w:r w:rsidR="003C0533">
        <w:t>.</w:t>
      </w:r>
    </w:p>
    <w:p w14:paraId="48E48783" w14:textId="6D88E11C" w:rsidR="00AB0F88" w:rsidRPr="00DE38C7" w:rsidRDefault="00AB0F88" w:rsidP="00AB0F88">
      <w:r w:rsidRPr="00DE38C7">
        <w:t>Using the IDI, we explored trends in claim rates and factors that might influence claim rates (e.g. age, gender, location, indicators of material hardship) for Māori, Pacific people, Asian people and disabled people.  We analysed the results to understand what factors influence the likelihood of having lower or higher ACC claim rates for these groups (compared to non-Māori, non-Pacific people, non-Asian, and non-disabled people respectively).</w:t>
      </w:r>
      <w:r w:rsidRPr="00DE38C7">
        <w:rPr>
          <w:rStyle w:val="EndnoteReference"/>
          <w:rFonts w:ascii="Aptos" w:hAnsi="Aptos" w:cs="Arial"/>
        </w:rPr>
        <w:endnoteReference w:id="16"/>
      </w:r>
      <w:r w:rsidRPr="00DE38C7">
        <w:t xml:space="preserve"> </w:t>
      </w:r>
    </w:p>
    <w:p w14:paraId="07683934" w14:textId="77777777" w:rsidR="00CA26AD" w:rsidRPr="00DE38C7" w:rsidRDefault="00CA26AD" w:rsidP="00CA26AD">
      <w:r w:rsidRPr="00DE38C7">
        <w:t xml:space="preserve">We have assumed that low claim rates could indicate an experience of barriers to lodging a claim, and variables that are associated with higher claim rates possibly point to ease of lodging a claim. From this work, we found that: </w:t>
      </w:r>
    </w:p>
    <w:p w14:paraId="44672A73" w14:textId="77777777" w:rsidR="00CA26AD" w:rsidRPr="00DE38C7" w:rsidRDefault="00CA26AD" w:rsidP="00CA26AD">
      <w:pPr>
        <w:pStyle w:val="ACCBulletList"/>
      </w:pPr>
      <w:r w:rsidRPr="00DE38C7">
        <w:t>For Māori, Pacific people, and Asian people, claim rates are lower than for other population groups (even when adjusted for age).</w:t>
      </w:r>
      <w:r w:rsidRPr="00DE38C7">
        <w:rPr>
          <w:vertAlign w:val="superscript"/>
        </w:rPr>
        <w:endnoteReference w:id="17"/>
      </w:r>
    </w:p>
    <w:p w14:paraId="44D45E36" w14:textId="77777777" w:rsidR="00CA26AD" w:rsidRPr="00DE38C7" w:rsidRDefault="00CA26AD" w:rsidP="00CA26AD">
      <w:pPr>
        <w:pStyle w:val="ACCBulletList"/>
      </w:pPr>
      <w:r w:rsidRPr="00DE38C7">
        <w:t>Disabled people’s claim rates are higher than non-disabled people’s claim rates and children with a disability are less likely to make an ACC claim than non-disabled children.</w:t>
      </w:r>
      <w:r w:rsidRPr="00DE38C7">
        <w:rPr>
          <w:vertAlign w:val="superscript"/>
        </w:rPr>
        <w:endnoteReference w:id="18"/>
      </w:r>
    </w:p>
    <w:p w14:paraId="7F6CE5D1" w14:textId="296F23DF" w:rsidR="0037461F" w:rsidRDefault="00D83FF1" w:rsidP="00DA2237">
      <w:r w:rsidRPr="00D83FF1">
        <w:t>We found a number of factors that were common across Māori and identified populations.</w:t>
      </w:r>
      <w:r w:rsidRPr="00D83FF1">
        <w:rPr>
          <w:vertAlign w:val="superscript"/>
        </w:rPr>
        <w:endnoteReference w:id="19"/>
      </w:r>
      <w:r w:rsidRPr="00D83FF1">
        <w:t xml:space="preserve"> For example, lower claim rates for adults in these groups were commonly associated with indicators of material hardship</w:t>
      </w:r>
      <w:r w:rsidR="00173C3A">
        <w:t xml:space="preserve">, </w:t>
      </w:r>
      <w:r w:rsidR="0037461F">
        <w:t>includ</w:t>
      </w:r>
      <w:r w:rsidR="00173C3A">
        <w:t>ing</w:t>
      </w:r>
      <w:r w:rsidR="0037461F">
        <w:t xml:space="preserve">: </w:t>
      </w:r>
    </w:p>
    <w:p w14:paraId="66D7DD59" w14:textId="52E65856" w:rsidR="0037461F" w:rsidRDefault="00D83FF1" w:rsidP="0037461F">
      <w:pPr>
        <w:pStyle w:val="ListParagraph"/>
        <w:numPr>
          <w:ilvl w:val="0"/>
          <w:numId w:val="33"/>
        </w:numPr>
      </w:pPr>
      <w:r w:rsidRPr="00D83FF1">
        <w:t>neighbourhood deprivation</w:t>
      </w:r>
    </w:p>
    <w:p w14:paraId="34DB65C3" w14:textId="116915C8" w:rsidR="0037461F" w:rsidRDefault="0037461F" w:rsidP="0037461F">
      <w:pPr>
        <w:pStyle w:val="ListParagraph"/>
        <w:numPr>
          <w:ilvl w:val="0"/>
          <w:numId w:val="33"/>
        </w:numPr>
      </w:pPr>
      <w:r>
        <w:t>l</w:t>
      </w:r>
      <w:r w:rsidR="00D83FF1" w:rsidRPr="00D83FF1">
        <w:t>ow income</w:t>
      </w:r>
    </w:p>
    <w:p w14:paraId="6054CD00" w14:textId="02CE5946" w:rsidR="0037461F" w:rsidRDefault="00D83FF1" w:rsidP="0037461F">
      <w:pPr>
        <w:pStyle w:val="ListParagraph"/>
        <w:numPr>
          <w:ilvl w:val="0"/>
          <w:numId w:val="33"/>
        </w:numPr>
      </w:pPr>
      <w:r w:rsidRPr="00D83FF1">
        <w:t>benefit receipt</w:t>
      </w:r>
    </w:p>
    <w:p w14:paraId="513A7559" w14:textId="1960A6FE" w:rsidR="00173C3A" w:rsidRDefault="00D83FF1" w:rsidP="0037461F">
      <w:pPr>
        <w:pStyle w:val="ListParagraph"/>
        <w:numPr>
          <w:ilvl w:val="0"/>
          <w:numId w:val="33"/>
        </w:numPr>
      </w:pPr>
      <w:r w:rsidRPr="00D83FF1">
        <w:t>household crowding</w:t>
      </w:r>
      <w:r w:rsidR="003C5BCD">
        <w:t>.</w:t>
      </w:r>
    </w:p>
    <w:p w14:paraId="363F9508" w14:textId="77777777" w:rsidR="00173C3A" w:rsidRDefault="00DD6E98" w:rsidP="00173C3A">
      <w:r w:rsidRPr="00DE38C7">
        <w:t>Higher claim rates for adults were associated with</w:t>
      </w:r>
      <w:r w:rsidR="00173C3A">
        <w:t xml:space="preserve">: </w:t>
      </w:r>
    </w:p>
    <w:p w14:paraId="5F8C2FFB" w14:textId="10885B72" w:rsidR="00173C3A" w:rsidRDefault="00DD6E98" w:rsidP="00173C3A">
      <w:pPr>
        <w:pStyle w:val="ListParagraph"/>
        <w:numPr>
          <w:ilvl w:val="0"/>
          <w:numId w:val="34"/>
        </w:numPr>
      </w:pPr>
      <w:r w:rsidRPr="00DE38C7">
        <w:lastRenderedPageBreak/>
        <w:t>living in an owner-occupied home with a mortgage</w:t>
      </w:r>
    </w:p>
    <w:p w14:paraId="01FD0F1E" w14:textId="04133079" w:rsidR="00173C3A" w:rsidRDefault="00DD6E98" w:rsidP="00173C3A">
      <w:pPr>
        <w:pStyle w:val="ListParagraph"/>
        <w:numPr>
          <w:ilvl w:val="0"/>
          <w:numId w:val="34"/>
        </w:numPr>
      </w:pPr>
      <w:r w:rsidRPr="00DE38C7">
        <w:t>participating in study or training, having qualifications</w:t>
      </w:r>
    </w:p>
    <w:p w14:paraId="0CB98636" w14:textId="432CA919" w:rsidR="00173C3A" w:rsidRDefault="00DD6E98" w:rsidP="00173C3A">
      <w:pPr>
        <w:pStyle w:val="ListParagraph"/>
        <w:numPr>
          <w:ilvl w:val="0"/>
          <w:numId w:val="34"/>
        </w:numPr>
      </w:pPr>
      <w:r w:rsidRPr="00DE38C7">
        <w:t>being enrolled at a Primary Healthcare Organisation (PHO)</w:t>
      </w:r>
    </w:p>
    <w:p w14:paraId="509BF21E" w14:textId="102ADD36" w:rsidR="00173C3A" w:rsidRDefault="00DD6E98" w:rsidP="00173C3A">
      <w:pPr>
        <w:pStyle w:val="ListParagraph"/>
        <w:numPr>
          <w:ilvl w:val="0"/>
          <w:numId w:val="34"/>
        </w:numPr>
      </w:pPr>
      <w:r w:rsidRPr="00DE38C7">
        <w:t>having a history of serious offending</w:t>
      </w:r>
    </w:p>
    <w:p w14:paraId="437188BE" w14:textId="0A5DEEB9" w:rsidR="00DD6E98" w:rsidRPr="00DE38C7" w:rsidRDefault="00DD6E98" w:rsidP="00173C3A">
      <w:pPr>
        <w:pStyle w:val="ListParagraph"/>
        <w:numPr>
          <w:ilvl w:val="0"/>
          <w:numId w:val="34"/>
        </w:numPr>
      </w:pPr>
      <w:r w:rsidRPr="00DE38C7">
        <w:t>mental health diagnosis indicators.</w:t>
      </w:r>
      <w:r w:rsidRPr="00DE38C7">
        <w:rPr>
          <w:rStyle w:val="EndnoteReference"/>
          <w:rFonts w:ascii="Aptos" w:hAnsi="Aptos" w:cs="Arial"/>
        </w:rPr>
        <w:endnoteReference w:id="20"/>
      </w:r>
    </w:p>
    <w:p w14:paraId="7597C041" w14:textId="28FDE0AE" w:rsidR="00DD6E98" w:rsidRPr="00D03005" w:rsidRDefault="00DD6E98" w:rsidP="00DA2237">
      <w:r w:rsidRPr="00DE38C7">
        <w:t xml:space="preserve">These findings are </w:t>
      </w:r>
      <w:r w:rsidR="00173C3A">
        <w:t xml:space="preserve">broadly </w:t>
      </w:r>
      <w:r w:rsidRPr="00D03005">
        <w:t>consistent with the desktop research work done to investigate barriers to accessing the health and social system and the Scheme.</w:t>
      </w:r>
      <w:r w:rsidRPr="00D03005">
        <w:rPr>
          <w:vertAlign w:val="superscript"/>
        </w:rPr>
        <w:endnoteReference w:id="21"/>
      </w:r>
    </w:p>
    <w:p w14:paraId="59B778A5" w14:textId="3A0361C8" w:rsidR="00DD6E98" w:rsidRPr="00DE38C7" w:rsidRDefault="00DD6E98" w:rsidP="00DA2237">
      <w:r w:rsidRPr="00D03005">
        <w:t>See ‘Our claim rates analysis’ on the Access Reporting</w:t>
      </w:r>
      <w:r w:rsidR="00C838CE" w:rsidRPr="00D03005">
        <w:t xml:space="preserve"> page on the ACC</w:t>
      </w:r>
      <w:r w:rsidRPr="00D03005">
        <w:t xml:space="preserve"> website for more detail on associations between claim rates</w:t>
      </w:r>
      <w:r w:rsidR="005D37DD" w:rsidRPr="00D03005">
        <w:t>, an</w:t>
      </w:r>
      <w:r w:rsidR="005D37DD">
        <w:t xml:space="preserve">d </w:t>
      </w:r>
      <w:r w:rsidRPr="00DE38C7">
        <w:t xml:space="preserve">demographic and socio-economic characteristics. </w:t>
      </w:r>
    </w:p>
    <w:p w14:paraId="0A599006" w14:textId="14D09733" w:rsidR="008D70D2" w:rsidRPr="00D25990" w:rsidRDefault="007030A7" w:rsidP="00C10926">
      <w:pPr>
        <w:pStyle w:val="Heading1"/>
      </w:pPr>
      <w:r>
        <w:t xml:space="preserve">Future research work </w:t>
      </w:r>
    </w:p>
    <w:p w14:paraId="1927B4DA" w14:textId="4D178B2A" w:rsidR="00155550" w:rsidRDefault="00155550" w:rsidP="008A7C9D">
      <w:pPr>
        <w:rPr>
          <w:rStyle w:val="normaltextrun"/>
          <w:rFonts w:ascii="Aptos" w:hAnsi="Aptos"/>
          <w:b/>
          <w:bCs/>
        </w:rPr>
      </w:pPr>
      <w:r w:rsidRPr="00DE38C7">
        <w:t xml:space="preserve">Our </w:t>
      </w:r>
      <w:r w:rsidR="006E0044">
        <w:t xml:space="preserve">foundational </w:t>
      </w:r>
      <w:r w:rsidRPr="00DE38C7">
        <w:t>research on access to the Scheme shows that</w:t>
      </w:r>
      <w:r w:rsidR="00AA2476">
        <w:t xml:space="preserve"> both</w:t>
      </w:r>
      <w:r w:rsidRPr="00DE38C7">
        <w:t xml:space="preserve"> Māori</w:t>
      </w:r>
      <w:r w:rsidR="007030A7">
        <w:t xml:space="preserve"> and non-Māori </w:t>
      </w:r>
      <w:r w:rsidRPr="00DE38C7">
        <w:t>experience multi-layered and systemic barriers to accessing the health system and th</w:t>
      </w:r>
      <w:r w:rsidR="00D52CB7">
        <w:t>e</w:t>
      </w:r>
      <w:r w:rsidRPr="00DE38C7">
        <w:t xml:space="preserve"> Scheme.</w:t>
      </w:r>
      <w:r w:rsidRPr="00DE38C7">
        <w:rPr>
          <w:rStyle w:val="EndnoteReference"/>
          <w:rFonts w:ascii="Aptos" w:hAnsi="Aptos"/>
        </w:rPr>
        <w:endnoteReference w:id="22"/>
      </w:r>
      <w:r w:rsidRPr="00DE38C7">
        <w:t xml:space="preserve"> </w:t>
      </w:r>
      <w:r w:rsidR="00C55D5F">
        <w:rPr>
          <w:rFonts w:ascii="Aptos" w:hAnsi="Aptos"/>
        </w:rPr>
        <w:t>In</w:t>
      </w:r>
      <w:r w:rsidR="00C55D5F" w:rsidRPr="007030A7">
        <w:rPr>
          <w:rFonts w:ascii="Aptos" w:hAnsi="Aptos"/>
        </w:rPr>
        <w:t xml:space="preserve"> future </w:t>
      </w:r>
      <w:r w:rsidR="00C55D5F">
        <w:rPr>
          <w:rFonts w:ascii="Aptos" w:hAnsi="Aptos"/>
        </w:rPr>
        <w:t xml:space="preserve">access </w:t>
      </w:r>
      <w:r w:rsidR="00C55D5F" w:rsidRPr="007030A7">
        <w:rPr>
          <w:rFonts w:ascii="Aptos" w:hAnsi="Aptos"/>
        </w:rPr>
        <w:t>reporting</w:t>
      </w:r>
      <w:r w:rsidR="00C55D5F">
        <w:rPr>
          <w:rFonts w:ascii="Aptos" w:hAnsi="Aptos"/>
        </w:rPr>
        <w:t>, w</w:t>
      </w:r>
      <w:r w:rsidR="007030A7" w:rsidRPr="007030A7">
        <w:rPr>
          <w:rFonts w:ascii="Aptos" w:hAnsi="Aptos"/>
        </w:rPr>
        <w:t xml:space="preserve">e </w:t>
      </w:r>
      <w:r w:rsidR="00F202CC">
        <w:rPr>
          <w:rFonts w:ascii="Aptos" w:hAnsi="Aptos"/>
        </w:rPr>
        <w:t>will</w:t>
      </w:r>
      <w:r w:rsidR="00223477">
        <w:rPr>
          <w:rFonts w:ascii="Aptos" w:hAnsi="Aptos"/>
        </w:rPr>
        <w:t xml:space="preserve"> </w:t>
      </w:r>
      <w:r w:rsidR="007030A7" w:rsidRPr="007030A7">
        <w:rPr>
          <w:rFonts w:ascii="Aptos" w:hAnsi="Aptos"/>
        </w:rPr>
        <w:t xml:space="preserve">build on </w:t>
      </w:r>
      <w:r w:rsidR="00D5014A">
        <w:rPr>
          <w:rFonts w:ascii="Aptos" w:hAnsi="Aptos"/>
        </w:rPr>
        <w:t>this initial</w:t>
      </w:r>
      <w:r w:rsidR="007030A7" w:rsidRPr="007030A7">
        <w:rPr>
          <w:rFonts w:ascii="Aptos" w:hAnsi="Aptos"/>
        </w:rPr>
        <w:t xml:space="preserve"> understanding </w:t>
      </w:r>
      <w:r w:rsidR="009E2856">
        <w:t>and</w:t>
      </w:r>
      <w:r w:rsidR="00160A38" w:rsidRPr="00DE38C7">
        <w:t xml:space="preserve"> the claim rates analysis results</w:t>
      </w:r>
      <w:r w:rsidR="007030A7" w:rsidRPr="007030A7">
        <w:rPr>
          <w:rFonts w:ascii="Aptos" w:hAnsi="Aptos"/>
        </w:rPr>
        <w:t xml:space="preserve"> </w:t>
      </w:r>
      <w:r w:rsidR="00223477">
        <w:rPr>
          <w:rFonts w:ascii="Aptos" w:hAnsi="Aptos"/>
        </w:rPr>
        <w:t>by</w:t>
      </w:r>
      <w:r w:rsidR="007030A7" w:rsidRPr="007030A7">
        <w:rPr>
          <w:rFonts w:ascii="Aptos" w:hAnsi="Aptos"/>
        </w:rPr>
        <w:t xml:space="preserve"> </w:t>
      </w:r>
      <w:r w:rsidR="001F3E7C">
        <w:rPr>
          <w:rFonts w:ascii="Aptos" w:hAnsi="Aptos"/>
        </w:rPr>
        <w:t xml:space="preserve">filling </w:t>
      </w:r>
      <w:r w:rsidR="00FB7456">
        <w:rPr>
          <w:rFonts w:ascii="Aptos" w:hAnsi="Aptos"/>
        </w:rPr>
        <w:t>gaps in the evidence on</w:t>
      </w:r>
      <w:r w:rsidR="007030A7" w:rsidRPr="007030A7">
        <w:rPr>
          <w:rFonts w:ascii="Aptos" w:hAnsi="Aptos"/>
        </w:rPr>
        <w:t xml:space="preserve"> barriers and causes of barriers</w:t>
      </w:r>
      <w:r w:rsidR="00D52CB7">
        <w:rPr>
          <w:rFonts w:ascii="Aptos" w:hAnsi="Aptos"/>
        </w:rPr>
        <w:t xml:space="preserve"> to a</w:t>
      </w:r>
      <w:r w:rsidR="001F3E7C">
        <w:rPr>
          <w:rFonts w:ascii="Aptos" w:hAnsi="Aptos"/>
        </w:rPr>
        <w:t>ccess</w:t>
      </w:r>
      <w:r w:rsidR="007030A7">
        <w:rPr>
          <w:rFonts w:ascii="Aptos" w:hAnsi="Aptos"/>
        </w:rPr>
        <w:t>.</w:t>
      </w:r>
      <w:r w:rsidRPr="00DE38C7">
        <w:rPr>
          <w:rStyle w:val="normaltextrun"/>
          <w:rFonts w:ascii="Aptos" w:hAnsi="Aptos"/>
          <w:b/>
          <w:bCs/>
        </w:rPr>
        <w:t xml:space="preserve"> </w:t>
      </w:r>
    </w:p>
    <w:p w14:paraId="77FEFEAE" w14:textId="77777777" w:rsidR="0021714A" w:rsidRDefault="001460C4" w:rsidP="008A7C9D">
      <w:pPr>
        <w:rPr>
          <w:rStyle w:val="normaltextrun"/>
          <w:rFonts w:ascii="Aptos" w:hAnsi="Aptos" w:cs="Arial"/>
        </w:rPr>
      </w:pPr>
      <w:r w:rsidRPr="00DE38C7">
        <w:rPr>
          <w:rStyle w:val="normaltextrun"/>
          <w:rFonts w:ascii="Aptos" w:hAnsi="Aptos" w:cs="Arial"/>
        </w:rPr>
        <w:t>Along with barriers to access, we will investigate factors that may enhance access to health services and facilitate ACC claim lodgement. This will allow us to identify and support interventions that improve access to the Scheme arising from engagement with populations and communities. We intend to use this information to support community-based interventions and initiatives that improve access to the Scheme.</w:t>
      </w:r>
    </w:p>
    <w:p w14:paraId="7C50EA94" w14:textId="633B60D7" w:rsidR="008A7C9D" w:rsidRDefault="00074E40" w:rsidP="008A7C9D">
      <w:pPr>
        <w:rPr>
          <w:rStyle w:val="normaltextrun"/>
          <w:rFonts w:ascii="Aptos" w:hAnsi="Aptos"/>
        </w:rPr>
      </w:pPr>
      <w:r>
        <w:t>As a starting point, we</w:t>
      </w:r>
      <w:r w:rsidR="00155550" w:rsidRPr="00DE38C7">
        <w:rPr>
          <w:rFonts w:cs="Times New Roman"/>
          <w:lang w:val="en-GB"/>
        </w:rPr>
        <w:t xml:space="preserve"> have developed potential research topics in collaboration with agency partners for investigation </w:t>
      </w:r>
      <w:r w:rsidR="002E741D">
        <w:rPr>
          <w:rFonts w:cs="Times New Roman"/>
          <w:lang w:val="en-GB"/>
        </w:rPr>
        <w:t>in</w:t>
      </w:r>
      <w:r w:rsidR="00155550" w:rsidRPr="00DE38C7">
        <w:rPr>
          <w:rFonts w:cs="Times New Roman"/>
          <w:lang w:val="en-GB"/>
        </w:rPr>
        <w:t xml:space="preserve"> </w:t>
      </w:r>
      <w:r w:rsidR="005B5FDA">
        <w:rPr>
          <w:rFonts w:cs="Times New Roman"/>
          <w:lang w:val="en-GB"/>
        </w:rPr>
        <w:t>subsequent access reporting</w:t>
      </w:r>
      <w:r w:rsidR="00155550" w:rsidRPr="00DE38C7">
        <w:rPr>
          <w:rFonts w:cs="Times New Roman"/>
          <w:lang w:val="en-GB"/>
        </w:rPr>
        <w:t>, for example:</w:t>
      </w:r>
      <w:r w:rsidR="00D41FFA" w:rsidRPr="00D41FFA">
        <w:rPr>
          <w:rStyle w:val="normaltextrun"/>
          <w:rFonts w:ascii="Aptos" w:hAnsi="Aptos"/>
        </w:rPr>
        <w:t xml:space="preserve"> </w:t>
      </w:r>
    </w:p>
    <w:p w14:paraId="5DB139DD" w14:textId="77777777" w:rsidR="00077513" w:rsidRPr="00077513" w:rsidRDefault="00E277E8" w:rsidP="004900CB">
      <w:pPr>
        <w:pStyle w:val="ACCBulletList"/>
        <w:rPr>
          <w:rStyle w:val="normaltextrun"/>
          <w:rFonts w:ascii="Aptos" w:hAnsi="Aptos"/>
        </w:rPr>
      </w:pPr>
      <w:r w:rsidRPr="00DE38C7">
        <w:rPr>
          <w:rStyle w:val="normaltextrun"/>
          <w:rFonts w:ascii="Aptos" w:hAnsi="Aptos"/>
        </w:rPr>
        <w:t>Investigate claim rates and associations with demographic and socio-economic factors for a longer-term disabled population from 2018 to 2023 with the new data available from Census 2023</w:t>
      </w:r>
      <w:r>
        <w:rPr>
          <w:rStyle w:val="normaltextrun"/>
          <w:rFonts w:ascii="Aptos" w:hAnsi="Aptos"/>
        </w:rPr>
        <w:t>.</w:t>
      </w:r>
    </w:p>
    <w:p w14:paraId="398B165E" w14:textId="04B50FFC" w:rsidR="004900CB" w:rsidRPr="00DE38C7" w:rsidRDefault="004900CB" w:rsidP="004900CB">
      <w:pPr>
        <w:pStyle w:val="ACCBulletList"/>
        <w:rPr>
          <w:rStyle w:val="normaltextrun"/>
          <w:rFonts w:ascii="Aptos" w:hAnsi="Aptos"/>
        </w:rPr>
      </w:pPr>
      <w:r w:rsidRPr="00077513">
        <w:rPr>
          <w:rFonts w:ascii="Aptos" w:hAnsi="Aptos"/>
          <w:lang w:val="en-US"/>
        </w:rPr>
        <w:t>Identify factors that enable Māori</w:t>
      </w:r>
      <w:r w:rsidR="00F30C60">
        <w:rPr>
          <w:rFonts w:ascii="Aptos" w:hAnsi="Aptos"/>
          <w:lang w:val="en-US"/>
        </w:rPr>
        <w:t xml:space="preserve"> disabled people</w:t>
      </w:r>
      <w:r w:rsidRPr="00077513">
        <w:rPr>
          <w:rFonts w:ascii="Aptos" w:hAnsi="Aptos"/>
          <w:lang w:val="en-US"/>
        </w:rPr>
        <w:t>, Pacific disabled people and Asian disabled people to</w:t>
      </w:r>
      <w:r w:rsidRPr="003538E0">
        <w:rPr>
          <w:rFonts w:ascii="Aptos" w:hAnsi="Aptos"/>
          <w:lang w:val="en-US"/>
        </w:rPr>
        <w:t xml:space="preserve"> access the health system and the Scheme.</w:t>
      </w:r>
    </w:p>
    <w:p w14:paraId="3D9CBB20" w14:textId="4C813DF5" w:rsidR="00D41FFA" w:rsidRPr="00DE38C7" w:rsidRDefault="00D41FFA" w:rsidP="008A7C9D">
      <w:pPr>
        <w:pStyle w:val="ACCBulletList"/>
        <w:rPr>
          <w:rStyle w:val="normaltextrun"/>
          <w:rFonts w:ascii="Aptos" w:hAnsi="Aptos"/>
        </w:rPr>
      </w:pPr>
      <w:r w:rsidRPr="00DE38C7">
        <w:rPr>
          <w:rStyle w:val="normaltextrun"/>
          <w:rFonts w:ascii="Aptos" w:hAnsi="Aptos"/>
        </w:rPr>
        <w:t>Investigate cultural factors driving higher or lower claim rates for Pacific and Asian peoples, with a deep dive into migrant communities within the Asian and Pacific populations</w:t>
      </w:r>
      <w:r w:rsidR="00D51ACC">
        <w:rPr>
          <w:rStyle w:val="normaltextrun"/>
          <w:rFonts w:ascii="Aptos" w:hAnsi="Aptos"/>
        </w:rPr>
        <w:t>.</w:t>
      </w:r>
      <w:r w:rsidRPr="00DE38C7">
        <w:rPr>
          <w:rStyle w:val="normaltextrun"/>
          <w:rFonts w:ascii="Aptos" w:hAnsi="Aptos"/>
        </w:rPr>
        <w:t xml:space="preserve">  </w:t>
      </w:r>
    </w:p>
    <w:p w14:paraId="280CC2F5" w14:textId="462CBD5C" w:rsidR="00D41FFA" w:rsidRPr="00DE38C7" w:rsidRDefault="00D41FFA" w:rsidP="008A7C9D">
      <w:pPr>
        <w:pStyle w:val="ACCBulletList"/>
        <w:rPr>
          <w:rStyle w:val="normaltextrun"/>
          <w:rFonts w:ascii="Aptos" w:hAnsi="Aptos"/>
        </w:rPr>
      </w:pPr>
      <w:r w:rsidRPr="00DE38C7">
        <w:rPr>
          <w:rStyle w:val="normaltextrun"/>
          <w:rFonts w:ascii="Aptos" w:hAnsi="Aptos"/>
        </w:rPr>
        <w:t xml:space="preserve">Explore </w:t>
      </w:r>
      <w:r w:rsidR="00F54710">
        <w:rPr>
          <w:rStyle w:val="normaltextrun"/>
          <w:rFonts w:ascii="Aptos" w:hAnsi="Aptos"/>
        </w:rPr>
        <w:t>factors</w:t>
      </w:r>
      <w:r w:rsidR="00F54710" w:rsidRPr="00DE38C7">
        <w:rPr>
          <w:rStyle w:val="normaltextrun"/>
          <w:rFonts w:ascii="Aptos" w:hAnsi="Aptos"/>
        </w:rPr>
        <w:t xml:space="preserve"> </w:t>
      </w:r>
      <w:r w:rsidRPr="00DE38C7">
        <w:rPr>
          <w:rStyle w:val="normaltextrun"/>
          <w:rFonts w:ascii="Aptos" w:hAnsi="Aptos"/>
        </w:rPr>
        <w:t xml:space="preserve">associated with higher claim rates </w:t>
      </w:r>
      <w:r w:rsidR="009F32BC">
        <w:rPr>
          <w:rStyle w:val="normaltextrun"/>
          <w:rFonts w:ascii="Aptos" w:hAnsi="Aptos"/>
        </w:rPr>
        <w:t>for the</w:t>
      </w:r>
      <w:r w:rsidRPr="00DE38C7">
        <w:rPr>
          <w:rStyle w:val="normaltextrun"/>
          <w:rFonts w:ascii="Aptos" w:hAnsi="Aptos"/>
        </w:rPr>
        <w:t xml:space="preserve"> Māori, Pacific, Asian and disabled population</w:t>
      </w:r>
      <w:r w:rsidR="009F32BC">
        <w:rPr>
          <w:rStyle w:val="normaltextrun"/>
          <w:rFonts w:ascii="Aptos" w:hAnsi="Aptos"/>
        </w:rPr>
        <w:t>s</w:t>
      </w:r>
      <w:r w:rsidRPr="00DE38C7">
        <w:rPr>
          <w:rStyle w:val="normaltextrun"/>
          <w:rFonts w:ascii="Aptos" w:hAnsi="Aptos"/>
        </w:rPr>
        <w:t xml:space="preserve"> to develop our understanding of</w:t>
      </w:r>
      <w:r w:rsidR="002D274F">
        <w:rPr>
          <w:rStyle w:val="normaltextrun"/>
          <w:rFonts w:ascii="Aptos" w:hAnsi="Aptos"/>
        </w:rPr>
        <w:t xml:space="preserve"> </w:t>
      </w:r>
      <w:r w:rsidR="000B15C4">
        <w:rPr>
          <w:rStyle w:val="normaltextrun"/>
          <w:rFonts w:ascii="Aptos" w:hAnsi="Aptos"/>
        </w:rPr>
        <w:t>claim lodgement pathways.</w:t>
      </w:r>
    </w:p>
    <w:p w14:paraId="50169480" w14:textId="15D73824" w:rsidR="006A632F" w:rsidRPr="00DE38C7" w:rsidRDefault="00AA2476" w:rsidP="0098528E">
      <w:pPr>
        <w:pStyle w:val="Heading1"/>
      </w:pPr>
      <w:r>
        <w:lastRenderedPageBreak/>
        <w:t>How we are using this research</w:t>
      </w:r>
    </w:p>
    <w:p w14:paraId="0D4BCBBE" w14:textId="5CD21D79" w:rsidR="006A632F" w:rsidRPr="00DE38C7" w:rsidRDefault="00AA2476" w:rsidP="00E7596E">
      <w:r>
        <w:t>This research will help us</w:t>
      </w:r>
      <w:r w:rsidRPr="00AA2476">
        <w:t xml:space="preserve"> move towards a future where all people, whānau and communities thrive</w:t>
      </w:r>
      <w:r w:rsidR="004E14C2">
        <w:t xml:space="preserve"> as outlined in the</w:t>
      </w:r>
      <w:r w:rsidR="006A632F" w:rsidRPr="00DE38C7">
        <w:t xml:space="preserve"> ACC strategy for 2023 to 2033, </w:t>
      </w:r>
      <w:hyperlink r:id="rId22">
        <w:r w:rsidR="006A632F" w:rsidRPr="00E7596E">
          <w:rPr>
            <w:rStyle w:val="Hyperlink"/>
            <w:rFonts w:ascii="Aptos" w:hAnsi="Aptos" w:cs="Arial"/>
          </w:rPr>
          <w:t>Huakina Te Rā</w:t>
        </w:r>
      </w:hyperlink>
      <w:r w:rsidR="00C5317D">
        <w:t>.</w:t>
      </w:r>
      <w:r w:rsidR="006A632F" w:rsidRPr="00DE38C7">
        <w:rPr>
          <w:vertAlign w:val="superscript"/>
        </w:rPr>
        <w:endnoteReference w:id="23"/>
      </w:r>
      <w:r w:rsidR="006A632F" w:rsidRPr="00DE38C7">
        <w:t xml:space="preserve"> Huakina Te Rā is a dual-framed approach that reflects ACC’s obligations to Māori and non-Māori. Mana Taurite | Equity is our dual goal for all people in Aotearoa New Zealand to experience accessible services and improved outcomes. </w:t>
      </w:r>
    </w:p>
    <w:p w14:paraId="2FD3F850" w14:textId="3132DB0A" w:rsidR="006A632F" w:rsidRDefault="006A632F" w:rsidP="0098528E">
      <w:r w:rsidRPr="00DE38C7">
        <w:t xml:space="preserve">We have work underway through ACC’s Mana Taurite Equity Action Plan to improve access, experience and outcomes for Māori and identified populations. </w:t>
      </w:r>
    </w:p>
    <w:p w14:paraId="14C88319" w14:textId="0948D4E1" w:rsidR="00773204" w:rsidRPr="00DE38C7" w:rsidRDefault="00F93911" w:rsidP="0098528E">
      <w:r>
        <w:t xml:space="preserve">ACC has developed </w:t>
      </w:r>
      <w:r w:rsidR="00EF55D3">
        <w:t xml:space="preserve">internal equity </w:t>
      </w:r>
      <w:r w:rsidR="00EB4A3A">
        <w:t>initiatives in response the evidence showing disparities in access experience and outcomes</w:t>
      </w:r>
      <w:r w:rsidR="001229DC" w:rsidRPr="001229DC">
        <w:t xml:space="preserve">. </w:t>
      </w:r>
      <w:r w:rsidR="00AF6523">
        <w:t xml:space="preserve"> These </w:t>
      </w:r>
      <w:r w:rsidR="00EB4A3A">
        <w:t>initiatives</w:t>
      </w:r>
      <w:r w:rsidR="00773204">
        <w:t xml:space="preserve"> </w:t>
      </w:r>
      <w:r w:rsidR="005940D4">
        <w:t>include:</w:t>
      </w:r>
    </w:p>
    <w:p w14:paraId="2BBDFAA3" w14:textId="77777777" w:rsidR="00D251CF" w:rsidRPr="00D251CF" w:rsidRDefault="00D251CF" w:rsidP="00517DA2">
      <w:pPr>
        <w:numPr>
          <w:ilvl w:val="0"/>
          <w:numId w:val="32"/>
        </w:numPr>
        <w:spacing w:before="0" w:after="40"/>
        <w:ind w:left="714" w:hanging="357"/>
      </w:pPr>
      <w:r w:rsidRPr="00D251CF">
        <w:t>Mana Taurite | Equity Action plan: our way of identifying and responding to equity needs.</w:t>
      </w:r>
    </w:p>
    <w:p w14:paraId="32450799" w14:textId="77777777" w:rsidR="00D251CF" w:rsidRPr="00D251CF" w:rsidRDefault="00D251CF" w:rsidP="00517DA2">
      <w:pPr>
        <w:numPr>
          <w:ilvl w:val="0"/>
          <w:numId w:val="39"/>
        </w:numPr>
        <w:spacing w:before="0" w:after="40"/>
        <w:ind w:left="714" w:hanging="357"/>
      </w:pPr>
      <w:r w:rsidRPr="00D251CF">
        <w:t>Mana Taurite | Equity organisational performance measures: these measures support consistent monitoring and evaluation of disparities in access, experiences and outcomes across ACC. These measures will also enable us to track how well a service, or a project is meeting the needs of Māori and identified populations. Work will be undertaken as part of the Mana Taurite | Equity Action Plan to continue to better understand the factors which affect access to ACC, and access to treatment and rehabilitation supports and services for Māori and identified populations.</w:t>
      </w:r>
    </w:p>
    <w:p w14:paraId="1D413DE5" w14:textId="03BD8B7C" w:rsidR="00D251CF" w:rsidRPr="00D251CF" w:rsidRDefault="00D251CF" w:rsidP="00517DA2">
      <w:pPr>
        <w:numPr>
          <w:ilvl w:val="0"/>
          <w:numId w:val="39"/>
        </w:numPr>
        <w:spacing w:before="0" w:after="40"/>
        <w:ind w:left="714" w:hanging="357"/>
      </w:pPr>
      <w:r w:rsidRPr="00D251CF">
        <w:t>Mana Taurite | Equity Data Roadmap: there are opportunities to improve ACC’s</w:t>
      </w:r>
      <w:r w:rsidR="00B7624E" w:rsidRPr="00B7624E">
        <w:t xml:space="preserve"> </w:t>
      </w:r>
      <w:r w:rsidRPr="00D251CF">
        <w:t>Mana Taurite | Equity data</w:t>
      </w:r>
      <w:r w:rsidR="00F92615">
        <w:t xml:space="preserve"> quality. W</w:t>
      </w:r>
      <w:r w:rsidRPr="00D251CF">
        <w:t xml:space="preserve">e are working on a project to address the current data gaps for Māori and identified populations at ACC. </w:t>
      </w:r>
    </w:p>
    <w:p w14:paraId="6AF02E57" w14:textId="77777777" w:rsidR="00D251CF" w:rsidRDefault="00D251CF" w:rsidP="00517DA2">
      <w:pPr>
        <w:numPr>
          <w:ilvl w:val="0"/>
          <w:numId w:val="39"/>
        </w:numPr>
        <w:spacing w:before="0" w:after="40"/>
        <w:ind w:left="714" w:hanging="357"/>
      </w:pPr>
      <w:r w:rsidRPr="00D251CF">
        <w:t xml:space="preserve">Equity approach for commissioning: we are working on a more deliberate and practical approach to commissioning to support our strategic aims of improving Scheme access, experience and outcomes for Māori and identified populations in a practical way across ACC. </w:t>
      </w:r>
    </w:p>
    <w:p w14:paraId="7A0A3640" w14:textId="4E0B1A0C" w:rsidR="00773204" w:rsidRPr="00D251CF" w:rsidRDefault="001775F3" w:rsidP="00091F0B">
      <w:pPr>
        <w:spacing w:before="0" w:after="40"/>
      </w:pPr>
      <w:r>
        <w:t xml:space="preserve">Longstanding evidence shows that culturally responsive services help to address disparities. We have designed and implemented a range of services to meet cultural needs of New Zealanders. </w:t>
      </w:r>
      <w:r w:rsidR="0042126C">
        <w:t>These</w:t>
      </w:r>
      <w:r w:rsidR="00773204">
        <w:t xml:space="preserve"> include:</w:t>
      </w:r>
    </w:p>
    <w:p w14:paraId="1B2EA9A2" w14:textId="77777777" w:rsidR="00D251CF" w:rsidRPr="00D251CF" w:rsidRDefault="00D251CF" w:rsidP="00517DA2">
      <w:pPr>
        <w:numPr>
          <w:ilvl w:val="0"/>
          <w:numId w:val="32"/>
        </w:numPr>
        <w:spacing w:before="0" w:after="40"/>
        <w:ind w:left="714" w:hanging="357"/>
      </w:pPr>
      <w:r w:rsidRPr="00D251CF">
        <w:t>Kaupapa Māori solutions: co-designed regional solutions to access barriers.</w:t>
      </w:r>
    </w:p>
    <w:p w14:paraId="682E6039" w14:textId="77777777" w:rsidR="00D251CF" w:rsidRPr="00D251CF" w:rsidRDefault="00D251CF" w:rsidP="00517DA2">
      <w:pPr>
        <w:numPr>
          <w:ilvl w:val="0"/>
          <w:numId w:val="32"/>
        </w:numPr>
        <w:spacing w:before="0" w:after="40"/>
        <w:ind w:left="714" w:hanging="357"/>
      </w:pPr>
      <w:r w:rsidRPr="00D251CF">
        <w:t>Kaupapa Māori Navigation Service: providing advice on the claims process and support services in a culturally appropriate way.</w:t>
      </w:r>
    </w:p>
    <w:p w14:paraId="562E69A2" w14:textId="77777777" w:rsidR="00D251CF" w:rsidRPr="00D251CF" w:rsidRDefault="00D251CF" w:rsidP="00517DA2">
      <w:pPr>
        <w:numPr>
          <w:ilvl w:val="0"/>
          <w:numId w:val="32"/>
        </w:numPr>
        <w:spacing w:before="0" w:after="40"/>
        <w:ind w:left="714" w:hanging="357"/>
      </w:pPr>
      <w:r w:rsidRPr="00D251CF">
        <w:t>Hāpai: our Te Ao Māori approach to case management.</w:t>
      </w:r>
    </w:p>
    <w:p w14:paraId="4D976084" w14:textId="77777777" w:rsidR="00D251CF" w:rsidRDefault="00D251CF" w:rsidP="00517DA2">
      <w:pPr>
        <w:numPr>
          <w:ilvl w:val="0"/>
          <w:numId w:val="32"/>
        </w:numPr>
        <w:spacing w:before="0" w:after="40"/>
        <w:ind w:left="714" w:hanging="357"/>
      </w:pPr>
      <w:r w:rsidRPr="00D251CF">
        <w:t>Rongoā: our tikanga-aligned service, which is used by ACC clients of all ethnicities.</w:t>
      </w:r>
    </w:p>
    <w:p w14:paraId="0AB87A3F" w14:textId="5845FC15" w:rsidR="00773204" w:rsidRPr="00D251CF" w:rsidRDefault="004D07AE" w:rsidP="00091F0B">
      <w:pPr>
        <w:spacing w:before="0" w:after="40"/>
      </w:pPr>
      <w:r>
        <w:lastRenderedPageBreak/>
        <w:t xml:space="preserve">ACC survey data shows that communities have varying levels of awareness of ACC and people do not always know what we do. </w:t>
      </w:r>
      <w:r w:rsidR="001F164A">
        <w:t>We have developed</w:t>
      </w:r>
      <w:r w:rsidR="00773204">
        <w:t xml:space="preserve"> communications and engagement approaches</w:t>
      </w:r>
      <w:r w:rsidR="001F164A">
        <w:t xml:space="preserve"> to increase </w:t>
      </w:r>
      <w:r w:rsidR="00C6225D">
        <w:t>awareness</w:t>
      </w:r>
      <w:r w:rsidR="001F164A">
        <w:t xml:space="preserve"> of the Scheme amongst Māor</w:t>
      </w:r>
      <w:r w:rsidR="00C6225D">
        <w:t>i and identified populations. These</w:t>
      </w:r>
      <w:r w:rsidR="00773204">
        <w:t xml:space="preserve"> are:</w:t>
      </w:r>
    </w:p>
    <w:p w14:paraId="435E7AAD" w14:textId="77777777" w:rsidR="00D251CF" w:rsidRPr="00D251CF" w:rsidRDefault="00D251CF" w:rsidP="00517DA2">
      <w:pPr>
        <w:numPr>
          <w:ilvl w:val="0"/>
          <w:numId w:val="39"/>
        </w:numPr>
        <w:spacing w:before="0" w:after="40"/>
        <w:ind w:left="714" w:hanging="357"/>
      </w:pPr>
      <w:r w:rsidRPr="00D251CF">
        <w:t xml:space="preserve">Sponsorships: we have several sponsorships which target messages to a Māori audience, including Waka Ama, Iron Māori and Te Matatini. </w:t>
      </w:r>
    </w:p>
    <w:p w14:paraId="1A9506B5" w14:textId="77777777" w:rsidR="00D251CF" w:rsidRPr="00D251CF" w:rsidRDefault="00D251CF" w:rsidP="00517DA2">
      <w:pPr>
        <w:numPr>
          <w:ilvl w:val="0"/>
          <w:numId w:val="39"/>
        </w:numPr>
        <w:spacing w:before="0" w:after="40"/>
        <w:ind w:left="714" w:hanging="357"/>
      </w:pPr>
      <w:r w:rsidRPr="00D251CF">
        <w:t>Understanding and addressing how our injury prevention approaches can lead to better safety outcomes for Māori and identified populations.</w:t>
      </w:r>
    </w:p>
    <w:p w14:paraId="622F08A5" w14:textId="77777777" w:rsidR="00D251CF" w:rsidRPr="00D251CF" w:rsidRDefault="00D251CF" w:rsidP="00517DA2">
      <w:pPr>
        <w:numPr>
          <w:ilvl w:val="0"/>
          <w:numId w:val="32"/>
        </w:numPr>
        <w:spacing w:before="0" w:after="40"/>
        <w:ind w:left="714" w:hanging="357"/>
      </w:pPr>
      <w:r w:rsidRPr="00D251CF">
        <w:t>Kia Mahea Kia Puāwai: our communications campaign to build understanding with Māori of the support available from ACC. This campaign also has good reach with Pacific communities.</w:t>
      </w:r>
    </w:p>
    <w:p w14:paraId="416B994D" w14:textId="77777777" w:rsidR="00D251CF" w:rsidRDefault="00D251CF" w:rsidP="00517DA2">
      <w:pPr>
        <w:numPr>
          <w:ilvl w:val="0"/>
          <w:numId w:val="32"/>
        </w:numPr>
        <w:spacing w:before="0" w:after="40"/>
        <w:ind w:left="714" w:hanging="357"/>
      </w:pPr>
      <w:r w:rsidRPr="00D251CF">
        <w:t>Hikitia! Community-led Prevention Partnership: a community-led primary prevention initiative focused on addressing the causes of family and sexual violence, that considers the access needs of Māori and the identified populations.</w:t>
      </w:r>
    </w:p>
    <w:p w14:paraId="57E5065F" w14:textId="6E1BE104" w:rsidR="00D251CF" w:rsidRPr="00D251CF" w:rsidRDefault="002D1CE7" w:rsidP="00091F0B">
      <w:pPr>
        <w:spacing w:before="0" w:after="40"/>
      </w:pPr>
      <w:r>
        <w:t>We use insights generated from engagement with</w:t>
      </w:r>
      <w:r w:rsidR="0063044D">
        <w:t xml:space="preserve"> Pacific communities to support</w:t>
      </w:r>
      <w:r w:rsidR="0047047B">
        <w:t xml:space="preserve"> culturally informed</w:t>
      </w:r>
      <w:r w:rsidR="0063044D">
        <w:t xml:space="preserve"> </w:t>
      </w:r>
      <w:r w:rsidR="00805CAE">
        <w:t>interventions</w:t>
      </w:r>
      <w:r w:rsidR="00595DC3">
        <w:t>,</w:t>
      </w:r>
      <w:r w:rsidR="00805CAE">
        <w:t xml:space="preserve"> which </w:t>
      </w:r>
      <w:r w:rsidR="001E6AE9">
        <w:t xml:space="preserve">aim to </w:t>
      </w:r>
      <w:r w:rsidR="00805CAE">
        <w:t xml:space="preserve">prevent injuries and </w:t>
      </w:r>
      <w:r w:rsidR="00133C69">
        <w:t>increas</w:t>
      </w:r>
      <w:r w:rsidR="001E6AE9">
        <w:t>e</w:t>
      </w:r>
      <w:r w:rsidR="00133C69">
        <w:t xml:space="preserve"> awareness of the Scheme. </w:t>
      </w:r>
      <w:r w:rsidR="00653666">
        <w:t xml:space="preserve">For example, we support </w:t>
      </w:r>
      <w:r w:rsidR="00D251CF" w:rsidRPr="00D251CF">
        <w:t>Atu-Mai</w:t>
      </w:r>
      <w:r w:rsidR="00653666">
        <w:t xml:space="preserve"> a </w:t>
      </w:r>
      <w:r w:rsidR="00D251CF" w:rsidRPr="00D251CF">
        <w:t>national Pacific violence primary prevention programme delivered in partnership with LeVa.</w:t>
      </w:r>
    </w:p>
    <w:p w14:paraId="0F465666" w14:textId="3533A633" w:rsidR="00D251CF" w:rsidRPr="00D251CF" w:rsidRDefault="00133C69" w:rsidP="00091F0B">
      <w:pPr>
        <w:spacing w:before="0" w:after="120"/>
      </w:pPr>
      <w:r>
        <w:t xml:space="preserve">We have </w:t>
      </w:r>
      <w:r w:rsidR="00D251CF" w:rsidRPr="00D251CF">
        <w:t xml:space="preserve">commissioned </w:t>
      </w:r>
      <w:r>
        <w:t xml:space="preserve">a range of </w:t>
      </w:r>
      <w:r w:rsidR="00D251CF" w:rsidRPr="00D251CF">
        <w:t>services</w:t>
      </w:r>
      <w:r>
        <w:t xml:space="preserve"> for</w:t>
      </w:r>
      <w:r w:rsidR="00D251CF" w:rsidRPr="00D251CF">
        <w:t xml:space="preserve"> disabled clients, including the disability support service Living My Life.</w:t>
      </w:r>
    </w:p>
    <w:p w14:paraId="0D87EE4D" w14:textId="71F03FAC" w:rsidR="006A632F" w:rsidRPr="00DE38C7" w:rsidRDefault="006A632F" w:rsidP="0098528E">
      <w:pPr>
        <w:rPr>
          <w:rStyle w:val="normaltextrun"/>
          <w:rFonts w:ascii="Aptos" w:hAnsi="Aptos" w:cs="Arial"/>
        </w:rPr>
      </w:pPr>
      <w:r w:rsidRPr="00DE38C7">
        <w:t xml:space="preserve">For more information on how we are achieving our Mana Taurite | Equity goal, see ACC’s 2024 Annual report here: </w:t>
      </w:r>
      <w:hyperlink r:id="rId23" w:history="1">
        <w:r w:rsidRPr="00DE38C7">
          <w:rPr>
            <w:rStyle w:val="Hyperlink"/>
            <w:rFonts w:ascii="Aptos" w:hAnsi="Aptos" w:cs="Arial"/>
          </w:rPr>
          <w:t>ACC8695-Annual-Report-2024.pdf</w:t>
        </w:r>
      </w:hyperlink>
      <w:r w:rsidRPr="00DE38C7">
        <w:t>.</w:t>
      </w:r>
    </w:p>
    <w:p w14:paraId="2351BD47" w14:textId="064B1790" w:rsidR="00155550" w:rsidRPr="00BA38EE" w:rsidRDefault="008905DD" w:rsidP="00BA38EE">
      <w:pPr>
        <w:pStyle w:val="Heading1"/>
      </w:pPr>
      <w:r>
        <w:t>Future reporting</w:t>
      </w:r>
    </w:p>
    <w:p w14:paraId="196AFA42" w14:textId="176A85AA" w:rsidR="00410972" w:rsidRPr="00DE38C7" w:rsidRDefault="008905DD" w:rsidP="00BA38EE">
      <w:r>
        <w:t>We</w:t>
      </w:r>
      <w:r w:rsidR="00410972" w:rsidRPr="00DE38C7">
        <w:t xml:space="preserve"> will continue to engage with Māori and identified population</w:t>
      </w:r>
      <w:r w:rsidR="007065E6">
        <w:t>s</w:t>
      </w:r>
      <w:r w:rsidR="00410972" w:rsidRPr="00DE38C7">
        <w:t xml:space="preserve"> in our work to improve access to the Scheme:</w:t>
      </w:r>
    </w:p>
    <w:p w14:paraId="380F6C60" w14:textId="2B8C82C2" w:rsidR="00410972" w:rsidRPr="00DE38C7" w:rsidRDefault="00410972" w:rsidP="00BA38EE">
      <w:pPr>
        <w:pStyle w:val="ACCBulletList"/>
        <w:rPr>
          <w:iCs/>
        </w:rPr>
      </w:pPr>
      <w:r w:rsidRPr="00DE38C7">
        <w:t>To test and develop any changes to the proposed methodology with Māori and identified population groups (where required) to ensure the research is undertaken in a culturally safe way.</w:t>
      </w:r>
      <w:r w:rsidRPr="00DE38C7">
        <w:rPr>
          <w:vertAlign w:val="superscript"/>
        </w:rPr>
        <w:endnoteReference w:id="24"/>
      </w:r>
      <w:r w:rsidRPr="00DE38C7">
        <w:t xml:space="preserve"> </w:t>
      </w:r>
    </w:p>
    <w:p w14:paraId="42BD73C5" w14:textId="40D1B1E3" w:rsidR="00410972" w:rsidRDefault="00410972" w:rsidP="00BA38EE">
      <w:pPr>
        <w:pStyle w:val="ACCBulletList"/>
        <w:rPr>
          <w:iCs/>
        </w:rPr>
      </w:pPr>
      <w:r>
        <w:t xml:space="preserve">To check that </w:t>
      </w:r>
      <w:bookmarkStart w:id="0" w:name="_Int_iTj0hKKL"/>
      <w:r>
        <w:t>findings</w:t>
      </w:r>
      <w:bookmarkEnd w:id="0"/>
      <w:r>
        <w:t xml:space="preserve"> reflect the perspective and experience of Māori and identified population</w:t>
      </w:r>
      <w:r w:rsidR="007065E6">
        <w:t>s</w:t>
      </w:r>
      <w:r>
        <w:t>.</w:t>
      </w:r>
    </w:p>
    <w:p w14:paraId="790F1EAF" w14:textId="2D06F246" w:rsidR="00410972" w:rsidRPr="00DE38C7" w:rsidRDefault="00410972" w:rsidP="00BA38EE">
      <w:pPr>
        <w:rPr>
          <w:iCs/>
        </w:rPr>
      </w:pPr>
      <w:r w:rsidRPr="00DE38C7">
        <w:t>Feedback from the consultation on access reporting methodology and engagement identified the limitations of using surveys with Māori and identified populations.</w:t>
      </w:r>
      <w:r w:rsidRPr="00DE38C7">
        <w:rPr>
          <w:vertAlign w:val="superscript"/>
        </w:rPr>
        <w:endnoteReference w:id="25"/>
      </w:r>
      <w:r w:rsidRPr="00DE38C7">
        <w:t xml:space="preserve"> We know that the people who tend to respond to surveys may not represent all the communities facing barriers to access from whom we need to hear. We will use a range of research methods, such as quantitative data analysis, literature reviews, interviews, focus groups, wānanga</w:t>
      </w:r>
      <w:r w:rsidR="00470F3C">
        <w:t xml:space="preserve"> (</w:t>
      </w:r>
      <w:r w:rsidR="002B7DEE">
        <w:t>structured group discussion</w:t>
      </w:r>
      <w:r w:rsidR="00E95708">
        <w:t>)</w:t>
      </w:r>
      <w:r w:rsidRPr="00DE38C7">
        <w:t>, talanoa</w:t>
      </w:r>
      <w:r w:rsidR="00E44BD1">
        <w:t xml:space="preserve"> (</w:t>
      </w:r>
      <w:r w:rsidR="00EB7547">
        <w:t xml:space="preserve">an </w:t>
      </w:r>
      <w:r w:rsidR="00EF2E71">
        <w:lastRenderedPageBreak/>
        <w:t xml:space="preserve">inclusive and free-flowing </w:t>
      </w:r>
      <w:r w:rsidR="00723C60">
        <w:t>conversation</w:t>
      </w:r>
      <w:r w:rsidR="00E90EE6">
        <w:t>)</w:t>
      </w:r>
      <w:r w:rsidRPr="00DE38C7">
        <w:t>, and other appropriate methods, to help fill gaps in our understanding of barriers to access and reasons for these.</w:t>
      </w:r>
    </w:p>
    <w:p w14:paraId="541922C6" w14:textId="77777777" w:rsidR="00410972" w:rsidRPr="00DE38C7" w:rsidRDefault="00410972" w:rsidP="00BA38EE">
      <w:pPr>
        <w:rPr>
          <w:iCs/>
        </w:rPr>
      </w:pPr>
      <w:r w:rsidRPr="00DE38C7">
        <w:rPr>
          <w:iCs/>
        </w:rPr>
        <w:t xml:space="preserve">We will continue to use a variety of mechanisms for our engagement on access reporting including: </w:t>
      </w:r>
    </w:p>
    <w:p w14:paraId="6357E1DD" w14:textId="5E636268" w:rsidR="00410972" w:rsidRPr="00DE38C7" w:rsidRDefault="00410972" w:rsidP="00CD5698">
      <w:pPr>
        <w:pStyle w:val="ACCBulletList"/>
      </w:pPr>
      <w:r w:rsidRPr="00DE38C7">
        <w:t>Inter-agency working groups</w:t>
      </w:r>
      <w:r w:rsidR="002E3E6F">
        <w:t>:</w:t>
      </w:r>
      <w:r w:rsidRPr="00DE38C7">
        <w:t xml:space="preserve"> Whaikaha </w:t>
      </w:r>
      <w:r w:rsidR="00D54AA2">
        <w:t>-</w:t>
      </w:r>
      <w:r w:rsidRPr="00DE38C7">
        <w:t xml:space="preserve"> Ministry of Disabled People Disability Data Working Group, and the Social Investment Agency’s Social Researchers Forum.</w:t>
      </w:r>
    </w:p>
    <w:p w14:paraId="3D80D69E" w14:textId="35D3A0EA" w:rsidR="00410972" w:rsidRPr="00DE38C7" w:rsidRDefault="00410972" w:rsidP="00CD5698">
      <w:pPr>
        <w:pStyle w:val="ACCBulletList"/>
      </w:pPr>
      <w:r w:rsidRPr="00DE38C7">
        <w:t>Commissioning research with partner agencies</w:t>
      </w:r>
      <w:r w:rsidR="00661E54">
        <w:t>:</w:t>
      </w:r>
      <w:r w:rsidRPr="00DE38C7">
        <w:t xml:space="preserve"> Te Puni Kōkiri, Ministry for Pacific Peoples, Ministry for Ethnic Communities, and Whaikaha </w:t>
      </w:r>
      <w:r w:rsidR="00D54AA2">
        <w:t>-</w:t>
      </w:r>
      <w:r w:rsidRPr="00DE38C7">
        <w:t xml:space="preserve"> Ministry of Disabled People</w:t>
      </w:r>
      <w:r w:rsidR="00521967">
        <w:t>.</w:t>
      </w:r>
    </w:p>
    <w:p w14:paraId="12B6447E" w14:textId="77777777" w:rsidR="00410972" w:rsidRPr="00DE38C7" w:rsidRDefault="00410972" w:rsidP="00CD5698">
      <w:pPr>
        <w:pStyle w:val="ACCBulletList"/>
        <w:rPr>
          <w:iCs/>
        </w:rPr>
      </w:pPr>
      <w:r w:rsidRPr="00DE38C7">
        <w:rPr>
          <w:iCs/>
        </w:rPr>
        <w:t>Working with organisations and groups with whom ACC has existing relationships and those with which we are establishing relationships.</w:t>
      </w:r>
    </w:p>
    <w:p w14:paraId="756E481F" w14:textId="77777777" w:rsidR="00410972" w:rsidRPr="00DE38C7" w:rsidRDefault="00410972" w:rsidP="00CD5698">
      <w:pPr>
        <w:pStyle w:val="ACCBulletList"/>
        <w:rPr>
          <w:iCs/>
        </w:rPr>
      </w:pPr>
      <w:r w:rsidRPr="00DE38C7">
        <w:rPr>
          <w:iCs/>
        </w:rPr>
        <w:t xml:space="preserve">Working with community groups and organisations through the ACC Injury Prevention Team. </w:t>
      </w:r>
    </w:p>
    <w:p w14:paraId="22D1CFDD" w14:textId="77777777" w:rsidR="00410972" w:rsidRPr="00DE38C7" w:rsidRDefault="00410972" w:rsidP="00CD5698">
      <w:pPr>
        <w:pStyle w:val="ACCBulletList"/>
        <w:rPr>
          <w:iCs/>
        </w:rPr>
      </w:pPr>
      <w:r w:rsidRPr="00DE38C7">
        <w:rPr>
          <w:iCs/>
        </w:rPr>
        <w:t>Engaging directly with communities, where appropriate.</w:t>
      </w:r>
    </w:p>
    <w:p w14:paraId="1F8C8DBB" w14:textId="169EA159" w:rsidR="00287D41" w:rsidRDefault="00410972" w:rsidP="00432913">
      <w:r w:rsidRPr="00DE38C7">
        <w:t xml:space="preserve">For more information on </w:t>
      </w:r>
      <w:r w:rsidRPr="00D03005">
        <w:t xml:space="preserve">the engagement approach for access reporting, see ‘Evolving our engagement approach’ on the </w:t>
      </w:r>
      <w:r w:rsidR="00C838CE" w:rsidRPr="00D03005">
        <w:t>A</w:t>
      </w:r>
      <w:r w:rsidRPr="00D03005">
        <w:t xml:space="preserve">ccess </w:t>
      </w:r>
      <w:r w:rsidR="00C838CE" w:rsidRPr="00D03005">
        <w:t>R</w:t>
      </w:r>
      <w:r w:rsidRPr="00D03005">
        <w:t xml:space="preserve">eporting </w:t>
      </w:r>
      <w:r w:rsidR="00C838CE" w:rsidRPr="00D03005">
        <w:t xml:space="preserve">page on the ACC </w:t>
      </w:r>
      <w:r w:rsidRPr="00D03005">
        <w:t>website.</w:t>
      </w:r>
    </w:p>
    <w:p w14:paraId="3CBDAD86" w14:textId="77777777" w:rsidR="00AD558D" w:rsidRDefault="00AD558D" w:rsidP="00BA38EE">
      <w:bookmarkStart w:id="1" w:name="_Toc177990950"/>
      <w:r>
        <w:br w:type="page"/>
      </w:r>
    </w:p>
    <w:p w14:paraId="5024CD14" w14:textId="344B02F8" w:rsidR="00287D41" w:rsidRPr="00DE38C7" w:rsidRDefault="00287D41" w:rsidP="00695B07">
      <w:pPr>
        <w:pStyle w:val="Heading1"/>
      </w:pPr>
      <w:r w:rsidRPr="00DE38C7">
        <w:lastRenderedPageBreak/>
        <w:t>References</w:t>
      </w:r>
      <w:bookmarkEnd w:id="1"/>
    </w:p>
    <w:p w14:paraId="2EDC5E05" w14:textId="6161A986" w:rsidR="00287D41" w:rsidRPr="00DE38C7" w:rsidRDefault="00287D41" w:rsidP="00695B07">
      <w:r w:rsidRPr="00DE38C7">
        <w:t>ACC. (202</w:t>
      </w:r>
      <w:r w:rsidR="00FD4C92">
        <w:t>5</w:t>
      </w:r>
      <w:r w:rsidRPr="00DE38C7">
        <w:t xml:space="preserve">). </w:t>
      </w:r>
      <w:r w:rsidR="009D4052">
        <w:t xml:space="preserve">ACC Access Reporting: </w:t>
      </w:r>
      <w:r w:rsidR="000100CB">
        <w:t>What we know about access to the system and ACC</w:t>
      </w:r>
      <w:r w:rsidR="00FD4C92">
        <w:t>.</w:t>
      </w:r>
    </w:p>
    <w:p w14:paraId="570FB2EB" w14:textId="7DB7BCD4" w:rsidR="00287D41" w:rsidRPr="00DE38C7" w:rsidRDefault="00287D41" w:rsidP="00695B07">
      <w:r w:rsidRPr="00DE38C7">
        <w:t xml:space="preserve">Knox, A. (2023). Measuring Equity of Access to ACC: Investigation of datasets and methods for ACC’s reporting on Mana Taurite | Equity of Access. Accident Compensation Corporation. </w:t>
      </w:r>
    </w:p>
    <w:p w14:paraId="104FB7B1" w14:textId="0CD3FEF0" w:rsidR="00287D41" w:rsidRPr="00DE38C7" w:rsidRDefault="00287D41" w:rsidP="00695B07">
      <w:pPr>
        <w:rPr>
          <w:color w:val="0000FF"/>
          <w:u w:val="single"/>
        </w:rPr>
      </w:pPr>
      <w:r w:rsidRPr="00DE38C7">
        <w:rPr>
          <w:lang w:val="en-GB"/>
        </w:rPr>
        <w:t xml:space="preserve">Knox, A &amp; Morris, M. (2023). Exploratory Analysis of Claim Rates to Support Mana Taurite | Equity of Access: Analysis of IDI data for Māori, Pacific people, Asian people and disabled people. Accident Compensation Corporation. </w:t>
      </w:r>
    </w:p>
    <w:p w14:paraId="5D46BE5E" w14:textId="7231ED45" w:rsidR="00287D41" w:rsidRDefault="00287D41" w:rsidP="00695B07">
      <w:r w:rsidRPr="00DE38C7">
        <w:t>ACC. (202</w:t>
      </w:r>
      <w:r w:rsidR="00FD4C92">
        <w:t>5</w:t>
      </w:r>
      <w:r w:rsidRPr="00DE38C7">
        <w:t xml:space="preserve">). </w:t>
      </w:r>
      <w:r w:rsidR="009D4052">
        <w:t xml:space="preserve">ACC Access Reporting: Public consultation </w:t>
      </w:r>
      <w:r w:rsidRPr="00DE38C7">
        <w:t>feedback</w:t>
      </w:r>
      <w:r w:rsidR="009D4052">
        <w:t xml:space="preserve"> summary</w:t>
      </w:r>
      <w:r w:rsidR="00FD4C92">
        <w:t>.</w:t>
      </w:r>
    </w:p>
    <w:p w14:paraId="6449FB91" w14:textId="77777777" w:rsidR="00F42811" w:rsidRPr="00DE38C7" w:rsidRDefault="00F42811" w:rsidP="00695B07"/>
    <w:p w14:paraId="47C3EFE8" w14:textId="71999E4A" w:rsidR="00F47E1C" w:rsidRPr="0052369D" w:rsidRDefault="00F47E1C" w:rsidP="0052369D">
      <w:pPr>
        <w:rPr>
          <w:highlight w:val="yellow"/>
        </w:rPr>
      </w:pPr>
      <w:r>
        <w:br w:type="page"/>
      </w:r>
    </w:p>
    <w:sectPr w:rsidR="00F47E1C" w:rsidRPr="0052369D" w:rsidSect="000219F0">
      <w:footerReference w:type="default" r:id="rId24"/>
      <w:endnotePr>
        <w:numFmt w:val="decimal"/>
      </w:endnotePr>
      <w:pgSz w:w="11906" w:h="16838" w:code="9"/>
      <w:pgMar w:top="2381" w:right="737" w:bottom="1701" w:left="737"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FE446" w14:textId="77777777" w:rsidR="00F1135E" w:rsidRDefault="00F1135E" w:rsidP="00E721A1">
      <w:pPr>
        <w:spacing w:before="0" w:after="0" w:line="240" w:lineRule="auto"/>
      </w:pPr>
      <w:r>
        <w:separator/>
      </w:r>
    </w:p>
  </w:endnote>
  <w:endnote w:type="continuationSeparator" w:id="0">
    <w:p w14:paraId="1617E6C8" w14:textId="77777777" w:rsidR="00F1135E" w:rsidRDefault="00F1135E" w:rsidP="00E721A1">
      <w:pPr>
        <w:spacing w:before="0" w:after="0" w:line="240" w:lineRule="auto"/>
      </w:pPr>
      <w:r>
        <w:continuationSeparator/>
      </w:r>
    </w:p>
  </w:endnote>
  <w:endnote w:type="continuationNotice" w:id="1">
    <w:p w14:paraId="6558CB48" w14:textId="77777777" w:rsidR="00F1135E" w:rsidRDefault="00F1135E">
      <w:pPr>
        <w:spacing w:before="0" w:after="0" w:line="240" w:lineRule="auto"/>
      </w:pPr>
    </w:p>
  </w:endnote>
  <w:endnote w:id="2">
    <w:p w14:paraId="34DB90A7" w14:textId="31A46B1E" w:rsidR="005C3AC0" w:rsidRPr="00DE52F6" w:rsidRDefault="005C3AC0" w:rsidP="00DE52F6">
      <w:pPr>
        <w:pStyle w:val="EndnoteText"/>
        <w:spacing w:after="120"/>
        <w:rPr>
          <w:rFonts w:asciiTheme="minorHAnsi" w:hAnsiTheme="minorHAnsi"/>
          <w:sz w:val="16"/>
          <w:szCs w:val="16"/>
          <w:lang w:val="en-NZ"/>
        </w:rPr>
      </w:pPr>
      <w:r w:rsidRPr="00DE52F6">
        <w:rPr>
          <w:rStyle w:val="EndnoteReference"/>
          <w:rFonts w:asciiTheme="minorHAnsi" w:hAnsiTheme="minorHAnsi"/>
          <w:sz w:val="16"/>
          <w:szCs w:val="16"/>
        </w:rPr>
        <w:endnoteRef/>
      </w:r>
      <w:r w:rsidR="00FC31AD" w:rsidRPr="00DE52F6">
        <w:rPr>
          <w:rFonts w:asciiTheme="minorHAnsi" w:hAnsiTheme="minorHAnsi"/>
          <w:sz w:val="16"/>
          <w:szCs w:val="16"/>
        </w:rPr>
        <w:t xml:space="preserve"> </w:t>
      </w:r>
      <w:hyperlink r:id="rId1" w:history="1">
        <w:r w:rsidR="00FC31AD" w:rsidRPr="00DE52F6">
          <w:rPr>
            <w:rStyle w:val="Hyperlink"/>
            <w:rFonts w:asciiTheme="minorHAnsi" w:hAnsiTheme="minorHAnsi"/>
            <w:sz w:val="16"/>
            <w:szCs w:val="16"/>
            <w:lang w:val="en-NZ"/>
          </w:rPr>
          <w:t>Our strategy | Huakina Te Rā</w:t>
        </w:r>
      </w:hyperlink>
    </w:p>
  </w:endnote>
  <w:endnote w:id="3">
    <w:p w14:paraId="4637F5BA" w14:textId="77777777" w:rsidR="00A12C77" w:rsidRPr="00DE52F6" w:rsidRDefault="00A12C77" w:rsidP="00DE52F6">
      <w:pPr>
        <w:pStyle w:val="EndnoteText"/>
        <w:spacing w:after="120"/>
        <w:rPr>
          <w:rFonts w:asciiTheme="minorHAnsi" w:hAnsiTheme="minorHAnsi"/>
          <w:sz w:val="16"/>
          <w:szCs w:val="16"/>
          <w:lang w:val="en-NZ"/>
        </w:rPr>
      </w:pPr>
      <w:r w:rsidRPr="00DE52F6">
        <w:rPr>
          <w:rStyle w:val="EndnoteReference"/>
          <w:rFonts w:asciiTheme="minorHAnsi" w:hAnsiTheme="minorHAnsi"/>
          <w:sz w:val="16"/>
          <w:szCs w:val="16"/>
        </w:rPr>
        <w:endnoteRef/>
      </w:r>
      <w:r w:rsidRPr="00DE52F6">
        <w:rPr>
          <w:rFonts w:asciiTheme="minorHAnsi" w:hAnsiTheme="minorHAnsi"/>
          <w:sz w:val="16"/>
          <w:szCs w:val="16"/>
        </w:rPr>
        <w:t xml:space="preserve"> </w:t>
      </w:r>
      <w:hyperlink r:id="rId2" w:history="1">
        <w:r w:rsidRPr="00DE52F6">
          <w:rPr>
            <w:rStyle w:val="Hyperlink"/>
            <w:rFonts w:asciiTheme="minorHAnsi" w:hAnsiTheme="minorHAnsi"/>
            <w:sz w:val="16"/>
            <w:szCs w:val="16"/>
            <w:lang w:val="en-NZ"/>
          </w:rPr>
          <w:t>Accident Compensation (Access Reporting and Other Matters) Amendment Act 2023 No 26, Public Act – New Zealand Legislation</w:t>
        </w:r>
      </w:hyperlink>
    </w:p>
  </w:endnote>
  <w:endnote w:id="4">
    <w:p w14:paraId="4A456422" w14:textId="2F85DEB5" w:rsidR="00016E70" w:rsidRPr="00DE52F6" w:rsidRDefault="00016E70" w:rsidP="00DE52F6">
      <w:pPr>
        <w:pStyle w:val="EndnoteText"/>
        <w:spacing w:after="120"/>
        <w:rPr>
          <w:rFonts w:asciiTheme="minorHAnsi" w:hAnsiTheme="minorHAnsi"/>
          <w:sz w:val="16"/>
          <w:szCs w:val="16"/>
          <w:lang w:val="en-NZ"/>
        </w:rPr>
      </w:pPr>
      <w:r w:rsidRPr="00DE52F6">
        <w:rPr>
          <w:rStyle w:val="EndnoteReference"/>
          <w:rFonts w:asciiTheme="minorHAnsi" w:hAnsiTheme="minorHAnsi"/>
          <w:sz w:val="16"/>
          <w:szCs w:val="16"/>
        </w:rPr>
        <w:endnoteRef/>
      </w:r>
      <w:r w:rsidRPr="00DE52F6">
        <w:rPr>
          <w:rStyle w:val="EndnoteReference"/>
          <w:rFonts w:asciiTheme="minorHAnsi" w:hAnsiTheme="minorHAnsi"/>
          <w:sz w:val="16"/>
          <w:szCs w:val="16"/>
          <w:vertAlign w:val="baseline"/>
        </w:rPr>
        <w:t xml:space="preserve"> </w:t>
      </w:r>
      <w:r w:rsidR="00377428" w:rsidRPr="00DE52F6">
        <w:rPr>
          <w:rStyle w:val="EndnoteReference"/>
          <w:rFonts w:asciiTheme="minorHAnsi" w:hAnsiTheme="minorHAnsi"/>
          <w:sz w:val="16"/>
          <w:szCs w:val="16"/>
          <w:vertAlign w:val="baseline"/>
        </w:rPr>
        <w:t xml:space="preserve">We require a measure of severity to detect unreported injuries in the New Zealand population that warrant injury cover and entitlements. </w:t>
      </w:r>
      <w:r w:rsidR="00D0634E" w:rsidRPr="00DE52F6">
        <w:rPr>
          <w:rStyle w:val="EndnoteReference"/>
          <w:rFonts w:asciiTheme="minorHAnsi" w:hAnsiTheme="minorHAnsi"/>
          <w:sz w:val="16"/>
          <w:szCs w:val="16"/>
          <w:vertAlign w:val="baseline"/>
        </w:rPr>
        <w:t xml:space="preserve">We chose </w:t>
      </w:r>
      <w:r w:rsidR="00377428" w:rsidRPr="00DE52F6">
        <w:rPr>
          <w:rStyle w:val="EndnoteReference"/>
          <w:rFonts w:asciiTheme="minorHAnsi" w:hAnsiTheme="minorHAnsi"/>
          <w:sz w:val="16"/>
          <w:szCs w:val="16"/>
          <w:vertAlign w:val="baseline"/>
        </w:rPr>
        <w:t>‘stopping usual activities for longer than a week’ as a</w:t>
      </w:r>
      <w:r w:rsidR="00D0634E" w:rsidRPr="00DE52F6">
        <w:rPr>
          <w:rStyle w:val="EndnoteReference"/>
          <w:rFonts w:asciiTheme="minorHAnsi" w:hAnsiTheme="minorHAnsi"/>
          <w:sz w:val="16"/>
          <w:szCs w:val="16"/>
          <w:vertAlign w:val="baseline"/>
        </w:rPr>
        <w:t xml:space="preserve"> </w:t>
      </w:r>
      <w:r w:rsidR="00AC01D5" w:rsidRPr="00DE52F6">
        <w:rPr>
          <w:rStyle w:val="EndnoteReference"/>
          <w:rFonts w:asciiTheme="minorHAnsi" w:hAnsiTheme="minorHAnsi"/>
          <w:sz w:val="16"/>
          <w:szCs w:val="16"/>
          <w:vertAlign w:val="baseline"/>
        </w:rPr>
        <w:t>measure of injury severity based on ou</w:t>
      </w:r>
      <w:r w:rsidR="00D0634E" w:rsidRPr="00DE52F6">
        <w:rPr>
          <w:rStyle w:val="EndnoteReference"/>
          <w:rFonts w:asciiTheme="minorHAnsi" w:hAnsiTheme="minorHAnsi"/>
          <w:sz w:val="16"/>
          <w:szCs w:val="16"/>
          <w:vertAlign w:val="baseline"/>
        </w:rPr>
        <w:t>r</w:t>
      </w:r>
      <w:r w:rsidR="00AC01D5" w:rsidRPr="00DE52F6">
        <w:rPr>
          <w:rStyle w:val="EndnoteReference"/>
          <w:rFonts w:asciiTheme="minorHAnsi" w:hAnsiTheme="minorHAnsi"/>
          <w:sz w:val="16"/>
          <w:szCs w:val="16"/>
          <w:vertAlign w:val="baseline"/>
        </w:rPr>
        <w:t xml:space="preserve"> analysis of previous surveys that collected injury prevalence information, namel</w:t>
      </w:r>
      <w:r w:rsidR="00A1478B" w:rsidRPr="00DE52F6">
        <w:rPr>
          <w:rStyle w:val="EndnoteReference"/>
          <w:rFonts w:asciiTheme="minorHAnsi" w:hAnsiTheme="minorHAnsi"/>
          <w:sz w:val="16"/>
          <w:szCs w:val="16"/>
          <w:vertAlign w:val="baseline"/>
        </w:rPr>
        <w:t>y</w:t>
      </w:r>
      <w:r w:rsidR="00377428" w:rsidRPr="00DE52F6">
        <w:rPr>
          <w:rStyle w:val="EndnoteReference"/>
          <w:rFonts w:asciiTheme="minorHAnsi" w:hAnsiTheme="minorHAnsi"/>
          <w:sz w:val="16"/>
          <w:szCs w:val="16"/>
          <w:vertAlign w:val="baseline"/>
        </w:rPr>
        <w:t>, T</w:t>
      </w:r>
      <w:r w:rsidR="00A1478B" w:rsidRPr="00DE52F6">
        <w:rPr>
          <w:rStyle w:val="EndnoteReference"/>
          <w:rFonts w:asciiTheme="minorHAnsi" w:hAnsiTheme="minorHAnsi"/>
          <w:sz w:val="16"/>
          <w:szCs w:val="16"/>
          <w:vertAlign w:val="baseline"/>
        </w:rPr>
        <w:t>he General Social Survey (GSS) and The Survey of Families, Income and Employment (SoFIE)</w:t>
      </w:r>
      <w:r w:rsidR="00D0634E" w:rsidRPr="00DE52F6">
        <w:rPr>
          <w:rStyle w:val="EndnoteReference"/>
          <w:rFonts w:asciiTheme="minorHAnsi" w:hAnsiTheme="minorHAnsi"/>
          <w:sz w:val="16"/>
          <w:szCs w:val="16"/>
          <w:vertAlign w:val="baseline"/>
        </w:rPr>
        <w:t xml:space="preserve">. </w:t>
      </w:r>
      <w:r w:rsidR="00377428" w:rsidRPr="00DE52F6">
        <w:rPr>
          <w:rStyle w:val="EndnoteReference"/>
          <w:rFonts w:asciiTheme="minorHAnsi" w:hAnsiTheme="minorHAnsi"/>
          <w:sz w:val="16"/>
          <w:szCs w:val="16"/>
          <w:vertAlign w:val="baseline"/>
        </w:rPr>
        <w:t xml:space="preserve">The GSS used a broader definition of injury than the SoFIE, which </w:t>
      </w:r>
      <w:r w:rsidR="00E114C0" w:rsidRPr="00DE52F6">
        <w:rPr>
          <w:rStyle w:val="EndnoteReference"/>
          <w:rFonts w:asciiTheme="minorHAnsi" w:hAnsiTheme="minorHAnsi"/>
          <w:sz w:val="16"/>
          <w:szCs w:val="16"/>
          <w:vertAlign w:val="baseline"/>
        </w:rPr>
        <w:t>asked survey respondents ‘</w:t>
      </w:r>
      <w:r w:rsidR="004F1937" w:rsidRPr="00DE52F6">
        <w:rPr>
          <w:rStyle w:val="EndnoteReference"/>
          <w:rFonts w:asciiTheme="minorHAnsi" w:hAnsiTheme="minorHAnsi"/>
          <w:sz w:val="16"/>
          <w:szCs w:val="16"/>
          <w:vertAlign w:val="baseline"/>
        </w:rPr>
        <w:t>In the last 12 months, have you had an injury that stopped you from doing your usual activities for more than a week?’</w:t>
      </w:r>
      <w:r w:rsidR="00377428" w:rsidRPr="00DE52F6">
        <w:rPr>
          <w:rStyle w:val="EndnoteReference"/>
          <w:rFonts w:asciiTheme="minorHAnsi" w:hAnsiTheme="minorHAnsi"/>
          <w:sz w:val="16"/>
          <w:szCs w:val="16"/>
          <w:vertAlign w:val="baseline"/>
        </w:rPr>
        <w:t xml:space="preserve"> </w:t>
      </w:r>
      <w:r w:rsidR="00D0634E" w:rsidRPr="00DE52F6">
        <w:rPr>
          <w:rStyle w:val="EndnoteReference"/>
          <w:rFonts w:asciiTheme="minorHAnsi" w:hAnsiTheme="minorHAnsi"/>
          <w:sz w:val="16"/>
          <w:szCs w:val="16"/>
          <w:vertAlign w:val="baseline"/>
        </w:rPr>
        <w:t xml:space="preserve">Our analysis found that </w:t>
      </w:r>
      <w:r w:rsidR="004F1937" w:rsidRPr="00DE52F6">
        <w:rPr>
          <w:rStyle w:val="EndnoteReference"/>
          <w:rFonts w:asciiTheme="minorHAnsi" w:hAnsiTheme="minorHAnsi"/>
          <w:sz w:val="16"/>
          <w:szCs w:val="16"/>
          <w:vertAlign w:val="baseline"/>
        </w:rPr>
        <w:t>the SoFIE question</w:t>
      </w:r>
      <w:r w:rsidR="002209A8" w:rsidRPr="00DE52F6">
        <w:rPr>
          <w:rStyle w:val="EndnoteReference"/>
          <w:rFonts w:asciiTheme="minorHAnsi" w:hAnsiTheme="minorHAnsi"/>
          <w:sz w:val="16"/>
          <w:szCs w:val="16"/>
          <w:vertAlign w:val="baseline"/>
        </w:rPr>
        <w:t xml:space="preserve"> </w:t>
      </w:r>
      <w:r w:rsidR="00AD5BA5" w:rsidRPr="00DE52F6">
        <w:rPr>
          <w:rStyle w:val="EndnoteReference"/>
          <w:rFonts w:asciiTheme="minorHAnsi" w:hAnsiTheme="minorHAnsi"/>
          <w:sz w:val="16"/>
          <w:szCs w:val="16"/>
          <w:vertAlign w:val="baseline"/>
        </w:rPr>
        <w:t xml:space="preserve">may have done a better job than the GSS of identifying people with injuries of a similar profile to those covered by the Scheme. </w:t>
      </w:r>
      <w:r w:rsidR="007A6B23" w:rsidRPr="00DE52F6">
        <w:rPr>
          <w:rStyle w:val="EndnoteReference"/>
          <w:rFonts w:asciiTheme="minorHAnsi" w:hAnsiTheme="minorHAnsi"/>
          <w:sz w:val="16"/>
          <w:szCs w:val="16"/>
          <w:vertAlign w:val="baseline"/>
        </w:rPr>
        <w:t>See ACC. (2024). ‘Measuring Equity of Access to ACC: Investigation of datasets and methods for ACC’s reporting on Mana Taurite | Equity of Access’ p.</w:t>
      </w:r>
      <w:r w:rsidR="002669BF" w:rsidRPr="00DE52F6">
        <w:rPr>
          <w:rStyle w:val="EndnoteReference"/>
          <w:rFonts w:asciiTheme="minorHAnsi" w:hAnsiTheme="minorHAnsi"/>
          <w:sz w:val="16"/>
          <w:szCs w:val="16"/>
          <w:vertAlign w:val="baseline"/>
        </w:rPr>
        <w:t>23</w:t>
      </w:r>
      <w:r w:rsidR="007A6B23" w:rsidRPr="00DE52F6">
        <w:rPr>
          <w:rStyle w:val="EndnoteReference"/>
          <w:rFonts w:asciiTheme="minorHAnsi" w:hAnsiTheme="minorHAnsi"/>
          <w:sz w:val="16"/>
          <w:szCs w:val="16"/>
          <w:vertAlign w:val="baseline"/>
        </w:rPr>
        <w:t>.</w:t>
      </w:r>
    </w:p>
  </w:endnote>
  <w:endnote w:id="5">
    <w:p w14:paraId="53F52988" w14:textId="72D93C6A" w:rsidR="007C1BC8" w:rsidRPr="00DE52F6" w:rsidRDefault="007C1BC8" w:rsidP="00DE52F6">
      <w:pPr>
        <w:pStyle w:val="EndnoteText"/>
        <w:spacing w:after="120"/>
        <w:rPr>
          <w:rFonts w:asciiTheme="minorHAnsi" w:hAnsiTheme="minorHAnsi"/>
          <w:sz w:val="16"/>
          <w:szCs w:val="16"/>
          <w:lang w:val="en-NZ"/>
        </w:rPr>
      </w:pPr>
      <w:r w:rsidRPr="00DE52F6">
        <w:rPr>
          <w:rStyle w:val="EndnoteReference"/>
          <w:rFonts w:asciiTheme="minorHAnsi" w:hAnsiTheme="minorHAnsi"/>
          <w:sz w:val="16"/>
          <w:szCs w:val="16"/>
        </w:rPr>
        <w:endnoteRef/>
      </w:r>
      <w:r w:rsidRPr="00DE52F6">
        <w:rPr>
          <w:rFonts w:asciiTheme="minorHAnsi" w:hAnsiTheme="minorHAnsi"/>
          <w:sz w:val="16"/>
          <w:szCs w:val="16"/>
        </w:rPr>
        <w:t xml:space="preserve"> ACC. (202</w:t>
      </w:r>
      <w:r w:rsidR="007F22F4">
        <w:rPr>
          <w:rFonts w:asciiTheme="minorHAnsi" w:hAnsiTheme="minorHAnsi"/>
          <w:sz w:val="16"/>
          <w:szCs w:val="16"/>
        </w:rPr>
        <w:t>5</w:t>
      </w:r>
      <w:r w:rsidRPr="00DE52F6">
        <w:rPr>
          <w:rFonts w:asciiTheme="minorHAnsi" w:hAnsiTheme="minorHAnsi"/>
          <w:sz w:val="16"/>
          <w:szCs w:val="16"/>
        </w:rPr>
        <w:t xml:space="preserve">). </w:t>
      </w:r>
      <w:r w:rsidR="008D6B37">
        <w:rPr>
          <w:rFonts w:asciiTheme="minorHAnsi" w:hAnsiTheme="minorHAnsi"/>
          <w:sz w:val="16"/>
          <w:szCs w:val="16"/>
        </w:rPr>
        <w:t xml:space="preserve">ACC Access Report: </w:t>
      </w:r>
      <w:r w:rsidRPr="00DE52F6">
        <w:rPr>
          <w:rFonts w:asciiTheme="minorHAnsi" w:hAnsiTheme="minorHAnsi"/>
          <w:sz w:val="16"/>
          <w:szCs w:val="16"/>
          <w:lang w:val="en-NZ"/>
        </w:rPr>
        <w:t xml:space="preserve">What we know about access to the </w:t>
      </w:r>
      <w:r w:rsidR="00272CBF">
        <w:rPr>
          <w:rFonts w:asciiTheme="minorHAnsi" w:hAnsiTheme="minorHAnsi"/>
          <w:sz w:val="16"/>
          <w:szCs w:val="16"/>
          <w:lang w:val="en-NZ"/>
        </w:rPr>
        <w:t>system and ACC</w:t>
      </w:r>
      <w:r w:rsidRPr="00DE52F6">
        <w:rPr>
          <w:rFonts w:asciiTheme="minorHAnsi" w:hAnsiTheme="minorHAnsi"/>
          <w:sz w:val="16"/>
          <w:szCs w:val="16"/>
          <w:lang w:val="en-NZ"/>
        </w:rPr>
        <w:t xml:space="preserve">, p. </w:t>
      </w:r>
      <w:r w:rsidR="008F5496" w:rsidRPr="00DE52F6">
        <w:rPr>
          <w:rFonts w:asciiTheme="minorHAnsi" w:hAnsiTheme="minorHAnsi"/>
          <w:sz w:val="16"/>
          <w:szCs w:val="16"/>
          <w:lang w:val="en-NZ"/>
        </w:rPr>
        <w:t>1.</w:t>
      </w:r>
      <w:r w:rsidRPr="00DE52F6">
        <w:rPr>
          <w:rFonts w:asciiTheme="minorHAnsi" w:hAnsiTheme="minorHAnsi"/>
          <w:sz w:val="16"/>
          <w:szCs w:val="16"/>
          <w:lang w:val="en-NZ"/>
        </w:rPr>
        <w:t xml:space="preserve">  </w:t>
      </w:r>
    </w:p>
  </w:endnote>
  <w:endnote w:id="6">
    <w:p w14:paraId="3DA87F8D" w14:textId="72908CA6" w:rsidR="00C41FA8" w:rsidRPr="00DE52F6" w:rsidRDefault="00C41FA8" w:rsidP="00DE52F6">
      <w:pPr>
        <w:pStyle w:val="EndnoteText"/>
        <w:spacing w:after="120"/>
        <w:rPr>
          <w:rFonts w:asciiTheme="minorHAnsi" w:hAnsiTheme="minorHAnsi"/>
          <w:sz w:val="16"/>
          <w:szCs w:val="16"/>
          <w:lang w:val="en-NZ"/>
        </w:rPr>
      </w:pPr>
      <w:r w:rsidRPr="00DE52F6">
        <w:rPr>
          <w:rStyle w:val="EndnoteReference"/>
          <w:rFonts w:asciiTheme="minorHAnsi" w:hAnsiTheme="minorHAnsi"/>
          <w:sz w:val="16"/>
          <w:szCs w:val="16"/>
        </w:rPr>
        <w:endnoteRef/>
      </w:r>
      <w:r w:rsidRPr="00DE52F6">
        <w:rPr>
          <w:rFonts w:asciiTheme="minorHAnsi" w:hAnsiTheme="minorHAnsi"/>
          <w:sz w:val="16"/>
          <w:szCs w:val="16"/>
        </w:rPr>
        <w:t xml:space="preserve"> </w:t>
      </w:r>
      <w:r w:rsidR="00C41882" w:rsidRPr="00DE52F6">
        <w:rPr>
          <w:rFonts w:asciiTheme="minorHAnsi" w:hAnsiTheme="minorHAnsi"/>
          <w:sz w:val="16"/>
          <w:szCs w:val="16"/>
        </w:rPr>
        <w:t xml:space="preserve">ACC’s access reporting legislation came into effect 2023 </w:t>
      </w:r>
      <w:hyperlink r:id="rId3" w:history="1">
        <w:r w:rsidR="00C41882" w:rsidRPr="00DE52F6">
          <w:rPr>
            <w:rStyle w:val="Hyperlink"/>
            <w:rFonts w:asciiTheme="minorHAnsi" w:hAnsiTheme="minorHAnsi"/>
            <w:sz w:val="16"/>
            <w:szCs w:val="16"/>
            <w:lang w:val="en-NZ"/>
          </w:rPr>
          <w:t>Accident Compensation (Access Reporting and Other Matters) Amendment Act 2023 No 26, Public Act – New Zealand Legislation</w:t>
        </w:r>
      </w:hyperlink>
    </w:p>
  </w:endnote>
  <w:endnote w:id="7">
    <w:p w14:paraId="76309735" w14:textId="5AFA16C4" w:rsidR="00855CF1" w:rsidRPr="00DE52F6" w:rsidRDefault="00855CF1" w:rsidP="00DE52F6">
      <w:pPr>
        <w:pStyle w:val="EndnoteText"/>
        <w:spacing w:after="120"/>
        <w:rPr>
          <w:rFonts w:asciiTheme="minorHAnsi" w:hAnsiTheme="minorHAnsi"/>
          <w:sz w:val="16"/>
          <w:szCs w:val="16"/>
          <w:lang w:val="en-NZ"/>
        </w:rPr>
      </w:pPr>
      <w:r w:rsidRPr="00DE52F6">
        <w:rPr>
          <w:rStyle w:val="EndnoteReference"/>
          <w:rFonts w:asciiTheme="minorHAnsi" w:hAnsiTheme="minorHAnsi"/>
          <w:sz w:val="16"/>
          <w:szCs w:val="16"/>
        </w:rPr>
        <w:endnoteRef/>
      </w:r>
      <w:r w:rsidRPr="00DE52F6">
        <w:rPr>
          <w:rFonts w:asciiTheme="minorHAnsi" w:hAnsiTheme="minorHAnsi"/>
          <w:sz w:val="16"/>
          <w:szCs w:val="16"/>
        </w:rPr>
        <w:t xml:space="preserve"> </w:t>
      </w:r>
      <w:r w:rsidR="008F5496" w:rsidRPr="00DE52F6">
        <w:rPr>
          <w:rFonts w:asciiTheme="minorHAnsi" w:hAnsiTheme="minorHAnsi"/>
          <w:sz w:val="16"/>
          <w:szCs w:val="16"/>
          <w:lang w:val="en-NZ"/>
        </w:rPr>
        <w:t>ACC. (202</w:t>
      </w:r>
      <w:r w:rsidR="00C944F2">
        <w:rPr>
          <w:rFonts w:asciiTheme="minorHAnsi" w:hAnsiTheme="minorHAnsi"/>
          <w:sz w:val="16"/>
          <w:szCs w:val="16"/>
          <w:lang w:val="en-NZ"/>
        </w:rPr>
        <w:t>5</w:t>
      </w:r>
      <w:r w:rsidR="008F5496" w:rsidRPr="00DE52F6">
        <w:rPr>
          <w:rFonts w:asciiTheme="minorHAnsi" w:hAnsiTheme="minorHAnsi"/>
          <w:sz w:val="16"/>
          <w:szCs w:val="16"/>
          <w:lang w:val="en-NZ"/>
        </w:rPr>
        <w:t xml:space="preserve">). </w:t>
      </w:r>
      <w:r w:rsidR="008D6B37">
        <w:rPr>
          <w:rFonts w:asciiTheme="minorHAnsi" w:hAnsiTheme="minorHAnsi"/>
          <w:sz w:val="16"/>
          <w:szCs w:val="16"/>
          <w:lang w:val="en-NZ"/>
        </w:rPr>
        <w:t xml:space="preserve">ACC Access Report: </w:t>
      </w:r>
      <w:r w:rsidR="008F5496" w:rsidRPr="00DE52F6">
        <w:rPr>
          <w:rFonts w:asciiTheme="minorHAnsi" w:hAnsiTheme="minorHAnsi"/>
          <w:sz w:val="16"/>
          <w:szCs w:val="16"/>
          <w:lang w:val="en-NZ"/>
        </w:rPr>
        <w:t xml:space="preserve">What we know about access to the </w:t>
      </w:r>
      <w:r w:rsidR="00272CBF">
        <w:rPr>
          <w:rFonts w:asciiTheme="minorHAnsi" w:hAnsiTheme="minorHAnsi"/>
          <w:sz w:val="16"/>
          <w:szCs w:val="16"/>
          <w:lang w:val="en-NZ"/>
        </w:rPr>
        <w:t>system and ACC</w:t>
      </w:r>
      <w:r w:rsidR="008F5496" w:rsidRPr="00DE52F6">
        <w:rPr>
          <w:rFonts w:asciiTheme="minorHAnsi" w:hAnsiTheme="minorHAnsi"/>
          <w:sz w:val="16"/>
          <w:szCs w:val="16"/>
          <w:lang w:val="en-NZ"/>
        </w:rPr>
        <w:t>, p. 2.</w:t>
      </w:r>
    </w:p>
  </w:endnote>
  <w:endnote w:id="8">
    <w:p w14:paraId="581D3B06" w14:textId="10B08B7B" w:rsidR="00BF4847" w:rsidRPr="00DE52F6" w:rsidRDefault="00BF4847" w:rsidP="00DE52F6">
      <w:pPr>
        <w:pStyle w:val="EndnoteText"/>
        <w:spacing w:after="120"/>
        <w:rPr>
          <w:rFonts w:asciiTheme="minorHAnsi" w:hAnsiTheme="minorHAnsi"/>
          <w:sz w:val="16"/>
          <w:szCs w:val="16"/>
          <w:lang w:val="en-NZ"/>
        </w:rPr>
      </w:pPr>
      <w:r w:rsidRPr="00DE52F6">
        <w:rPr>
          <w:rStyle w:val="EndnoteReference"/>
          <w:rFonts w:asciiTheme="minorHAnsi" w:hAnsiTheme="minorHAnsi"/>
          <w:sz w:val="16"/>
          <w:szCs w:val="16"/>
        </w:rPr>
        <w:endnoteRef/>
      </w:r>
      <w:r w:rsidRPr="00DE52F6">
        <w:rPr>
          <w:rFonts w:asciiTheme="minorHAnsi" w:hAnsiTheme="minorHAnsi"/>
          <w:sz w:val="16"/>
          <w:szCs w:val="16"/>
        </w:rPr>
        <w:t xml:space="preserve"> ACC. (202</w:t>
      </w:r>
      <w:r w:rsidR="00C944F2">
        <w:rPr>
          <w:rFonts w:asciiTheme="minorHAnsi" w:hAnsiTheme="minorHAnsi"/>
          <w:sz w:val="16"/>
          <w:szCs w:val="16"/>
        </w:rPr>
        <w:t>5</w:t>
      </w:r>
      <w:r w:rsidRPr="00DE52F6">
        <w:rPr>
          <w:rFonts w:asciiTheme="minorHAnsi" w:hAnsiTheme="minorHAnsi"/>
          <w:sz w:val="16"/>
          <w:szCs w:val="16"/>
        </w:rPr>
        <w:t xml:space="preserve">). </w:t>
      </w:r>
      <w:r w:rsidR="008D6B37">
        <w:rPr>
          <w:rFonts w:asciiTheme="minorHAnsi" w:hAnsiTheme="minorHAnsi"/>
          <w:sz w:val="16"/>
          <w:szCs w:val="16"/>
        </w:rPr>
        <w:t xml:space="preserve">ACC Access Report: </w:t>
      </w:r>
      <w:r w:rsidR="00D02710">
        <w:rPr>
          <w:rFonts w:asciiTheme="minorHAnsi" w:hAnsiTheme="minorHAnsi"/>
          <w:sz w:val="16"/>
          <w:szCs w:val="16"/>
          <w:lang w:val="en-NZ"/>
        </w:rPr>
        <w:t>Public consultation feedback summary</w:t>
      </w:r>
      <w:r w:rsidRPr="00DE52F6">
        <w:rPr>
          <w:rFonts w:asciiTheme="minorHAnsi" w:hAnsiTheme="minorHAnsi"/>
          <w:sz w:val="16"/>
          <w:szCs w:val="16"/>
          <w:lang w:val="en-NZ"/>
        </w:rPr>
        <w:t>, p</w:t>
      </w:r>
      <w:r w:rsidR="00A00DBB" w:rsidRPr="00DE52F6">
        <w:rPr>
          <w:rFonts w:asciiTheme="minorHAnsi" w:hAnsiTheme="minorHAnsi"/>
          <w:sz w:val="16"/>
          <w:szCs w:val="16"/>
          <w:lang w:val="en-NZ"/>
        </w:rPr>
        <w:t>.3.</w:t>
      </w:r>
    </w:p>
  </w:endnote>
  <w:endnote w:id="9">
    <w:p w14:paraId="60F68F3D" w14:textId="2887D3EF" w:rsidR="00855CF1" w:rsidRPr="00DE52F6" w:rsidRDefault="00855CF1" w:rsidP="00DE52F6">
      <w:pPr>
        <w:pStyle w:val="EndnoteText"/>
        <w:spacing w:after="120"/>
        <w:rPr>
          <w:rFonts w:asciiTheme="minorHAnsi" w:hAnsiTheme="minorHAnsi"/>
          <w:sz w:val="16"/>
          <w:szCs w:val="16"/>
          <w:lang w:val="en-NZ"/>
        </w:rPr>
      </w:pPr>
      <w:r w:rsidRPr="00DE52F6">
        <w:rPr>
          <w:rStyle w:val="EndnoteReference"/>
          <w:rFonts w:asciiTheme="minorHAnsi" w:hAnsiTheme="minorHAnsi"/>
          <w:sz w:val="16"/>
          <w:szCs w:val="16"/>
        </w:rPr>
        <w:endnoteRef/>
      </w:r>
      <w:r w:rsidRPr="00DE52F6">
        <w:rPr>
          <w:rFonts w:asciiTheme="minorHAnsi" w:hAnsiTheme="minorHAnsi"/>
          <w:sz w:val="16"/>
          <w:szCs w:val="16"/>
        </w:rPr>
        <w:t xml:space="preserve"> ACC. (202</w:t>
      </w:r>
      <w:r w:rsidR="00C944F2">
        <w:rPr>
          <w:rFonts w:asciiTheme="minorHAnsi" w:hAnsiTheme="minorHAnsi"/>
          <w:sz w:val="16"/>
          <w:szCs w:val="16"/>
        </w:rPr>
        <w:t>3</w:t>
      </w:r>
      <w:r w:rsidRPr="00DE52F6">
        <w:rPr>
          <w:rFonts w:asciiTheme="minorHAnsi" w:hAnsiTheme="minorHAnsi"/>
          <w:sz w:val="16"/>
          <w:szCs w:val="16"/>
        </w:rPr>
        <w:t xml:space="preserve">). </w:t>
      </w:r>
      <w:r w:rsidRPr="00DE52F6">
        <w:rPr>
          <w:rFonts w:asciiTheme="minorHAnsi" w:hAnsiTheme="minorHAnsi"/>
          <w:sz w:val="16"/>
          <w:szCs w:val="16"/>
          <w:lang w:val="en-GB"/>
        </w:rPr>
        <w:t xml:space="preserve">Exploratory Analysis of Claim Rates to Support Mana Taurite | Equity of Access: Analysis of IDI data for Māori, Pacific </w:t>
      </w:r>
      <w:r w:rsidR="09BFC760" w:rsidRPr="00DE52F6">
        <w:rPr>
          <w:rFonts w:asciiTheme="minorHAnsi" w:hAnsiTheme="minorHAnsi"/>
          <w:sz w:val="16"/>
          <w:szCs w:val="16"/>
          <w:lang w:val="en-GB"/>
        </w:rPr>
        <w:t xml:space="preserve">people, </w:t>
      </w:r>
      <w:r w:rsidRPr="00DE52F6">
        <w:rPr>
          <w:rFonts w:asciiTheme="minorHAnsi" w:hAnsiTheme="minorHAnsi"/>
          <w:sz w:val="16"/>
          <w:szCs w:val="16"/>
          <w:lang w:val="en-GB"/>
        </w:rPr>
        <w:t xml:space="preserve">Asian </w:t>
      </w:r>
      <w:r w:rsidR="26906404" w:rsidRPr="00DE52F6">
        <w:rPr>
          <w:rFonts w:asciiTheme="minorHAnsi" w:hAnsiTheme="minorHAnsi"/>
          <w:sz w:val="16"/>
          <w:szCs w:val="16"/>
          <w:lang w:val="en-GB"/>
        </w:rPr>
        <w:t>people</w:t>
      </w:r>
      <w:r w:rsidRPr="00DE52F6">
        <w:rPr>
          <w:rFonts w:asciiTheme="minorHAnsi" w:hAnsiTheme="minorHAnsi"/>
          <w:sz w:val="16"/>
          <w:szCs w:val="16"/>
          <w:lang w:val="en-GB"/>
        </w:rPr>
        <w:t xml:space="preserve"> and disabled people, </w:t>
      </w:r>
      <w:r w:rsidR="3DCCC525" w:rsidRPr="00DE52F6">
        <w:rPr>
          <w:rFonts w:asciiTheme="minorHAnsi" w:hAnsiTheme="minorHAnsi"/>
          <w:sz w:val="16"/>
          <w:szCs w:val="16"/>
          <w:lang w:val="en-GB"/>
        </w:rPr>
        <w:t>p</w:t>
      </w:r>
      <w:r w:rsidR="00603BB6" w:rsidRPr="00DE52F6">
        <w:rPr>
          <w:rFonts w:asciiTheme="minorHAnsi" w:hAnsiTheme="minorHAnsi"/>
          <w:sz w:val="16"/>
          <w:szCs w:val="16"/>
          <w:lang w:val="en-GB"/>
        </w:rPr>
        <w:t>p</w:t>
      </w:r>
      <w:r w:rsidR="3DCCC525" w:rsidRPr="00DE52F6">
        <w:rPr>
          <w:rFonts w:asciiTheme="minorHAnsi" w:hAnsiTheme="minorHAnsi"/>
          <w:sz w:val="16"/>
          <w:szCs w:val="16"/>
          <w:lang w:val="en-GB"/>
        </w:rPr>
        <w:t>.</w:t>
      </w:r>
      <w:r w:rsidRPr="00DE52F6">
        <w:rPr>
          <w:rFonts w:asciiTheme="minorHAnsi" w:hAnsiTheme="minorHAnsi"/>
          <w:sz w:val="16"/>
          <w:szCs w:val="16"/>
          <w:lang w:val="en-GB"/>
        </w:rPr>
        <w:t>7 – 11</w:t>
      </w:r>
      <w:r w:rsidR="45995D38" w:rsidRPr="00DE52F6">
        <w:rPr>
          <w:rFonts w:asciiTheme="minorHAnsi" w:hAnsiTheme="minorHAnsi"/>
          <w:sz w:val="16"/>
          <w:szCs w:val="16"/>
          <w:lang w:val="en-GB"/>
        </w:rPr>
        <w:t>.</w:t>
      </w:r>
    </w:p>
  </w:endnote>
  <w:endnote w:id="10">
    <w:p w14:paraId="6DE1FD0F" w14:textId="733CC245" w:rsidR="00855CF1" w:rsidRPr="00DE52F6" w:rsidRDefault="00855CF1" w:rsidP="00DE52F6">
      <w:pPr>
        <w:pStyle w:val="EndnoteText"/>
        <w:spacing w:after="120"/>
        <w:rPr>
          <w:rFonts w:asciiTheme="minorHAnsi" w:hAnsiTheme="minorHAnsi"/>
          <w:sz w:val="16"/>
          <w:szCs w:val="16"/>
          <w:lang w:val="en-NZ"/>
        </w:rPr>
      </w:pPr>
      <w:r w:rsidRPr="00DE52F6">
        <w:rPr>
          <w:rStyle w:val="EndnoteReference"/>
          <w:rFonts w:asciiTheme="minorHAnsi" w:hAnsiTheme="minorHAnsi"/>
          <w:sz w:val="16"/>
          <w:szCs w:val="16"/>
        </w:rPr>
        <w:endnoteRef/>
      </w:r>
      <w:r w:rsidRPr="00DE52F6">
        <w:rPr>
          <w:rFonts w:asciiTheme="minorHAnsi" w:hAnsiTheme="minorHAnsi"/>
          <w:sz w:val="16"/>
          <w:szCs w:val="16"/>
        </w:rPr>
        <w:t xml:space="preserve"> </w:t>
      </w:r>
      <w:r w:rsidR="0098459E" w:rsidRPr="00DE52F6">
        <w:rPr>
          <w:rFonts w:asciiTheme="minorHAnsi" w:hAnsiTheme="minorHAnsi"/>
          <w:sz w:val="16"/>
          <w:szCs w:val="16"/>
        </w:rPr>
        <w:t xml:space="preserve">ACC. (2024). </w:t>
      </w:r>
      <w:r w:rsidR="00F7228E" w:rsidRPr="00DE52F6">
        <w:rPr>
          <w:rFonts w:asciiTheme="minorHAnsi" w:hAnsiTheme="minorHAnsi"/>
          <w:sz w:val="16"/>
          <w:szCs w:val="16"/>
        </w:rPr>
        <w:t>Pūrongo</w:t>
      </w:r>
      <w:r w:rsidR="001A4FBF" w:rsidRPr="00DE52F6">
        <w:rPr>
          <w:rFonts w:asciiTheme="minorHAnsi" w:hAnsiTheme="minorHAnsi"/>
          <w:sz w:val="16"/>
          <w:szCs w:val="16"/>
        </w:rPr>
        <w:t xml:space="preserve"> </w:t>
      </w:r>
      <w:r w:rsidR="00D41C0C" w:rsidRPr="00DE52F6">
        <w:rPr>
          <w:rFonts w:asciiTheme="minorHAnsi" w:hAnsiTheme="minorHAnsi"/>
          <w:sz w:val="16"/>
          <w:szCs w:val="16"/>
        </w:rPr>
        <w:t xml:space="preserve">ā-Tau | </w:t>
      </w:r>
      <w:r w:rsidR="0098459E" w:rsidRPr="00DE52F6">
        <w:rPr>
          <w:rFonts w:asciiTheme="minorHAnsi" w:hAnsiTheme="minorHAnsi"/>
          <w:sz w:val="16"/>
          <w:szCs w:val="16"/>
        </w:rPr>
        <w:t>Annual Report, p.35</w:t>
      </w:r>
    </w:p>
  </w:endnote>
  <w:endnote w:id="11">
    <w:p w14:paraId="11B629DB" w14:textId="1F2D2E2C" w:rsidR="00855CF1" w:rsidRPr="00DE52F6" w:rsidRDefault="00855CF1" w:rsidP="00DE52F6">
      <w:pPr>
        <w:pStyle w:val="EndnoteText"/>
        <w:spacing w:after="120"/>
        <w:rPr>
          <w:rFonts w:asciiTheme="minorHAnsi" w:hAnsiTheme="minorHAnsi"/>
          <w:sz w:val="16"/>
          <w:szCs w:val="16"/>
          <w:lang w:val="en-NZ"/>
        </w:rPr>
      </w:pPr>
      <w:r w:rsidRPr="00DE52F6">
        <w:rPr>
          <w:rStyle w:val="EndnoteReference"/>
          <w:rFonts w:asciiTheme="minorHAnsi" w:hAnsiTheme="minorHAnsi"/>
          <w:sz w:val="16"/>
          <w:szCs w:val="16"/>
        </w:rPr>
        <w:endnoteRef/>
      </w:r>
      <w:r w:rsidRPr="00DE52F6">
        <w:rPr>
          <w:rFonts w:asciiTheme="minorHAnsi" w:hAnsiTheme="minorHAnsi"/>
          <w:sz w:val="16"/>
          <w:szCs w:val="16"/>
        </w:rPr>
        <w:t xml:space="preserve"> ACC. (202</w:t>
      </w:r>
      <w:r w:rsidR="007276D6">
        <w:rPr>
          <w:rFonts w:asciiTheme="minorHAnsi" w:hAnsiTheme="minorHAnsi"/>
          <w:sz w:val="16"/>
          <w:szCs w:val="16"/>
        </w:rPr>
        <w:t>5</w:t>
      </w:r>
      <w:r w:rsidRPr="00DE52F6">
        <w:rPr>
          <w:rFonts w:asciiTheme="minorHAnsi" w:hAnsiTheme="minorHAnsi"/>
          <w:sz w:val="16"/>
          <w:szCs w:val="16"/>
        </w:rPr>
        <w:t xml:space="preserve">). </w:t>
      </w:r>
      <w:r w:rsidR="00231085" w:rsidRPr="00DE52F6">
        <w:rPr>
          <w:rFonts w:asciiTheme="minorHAnsi" w:hAnsiTheme="minorHAnsi"/>
          <w:sz w:val="16"/>
          <w:szCs w:val="16"/>
          <w:lang w:val="en-NZ"/>
        </w:rPr>
        <w:t>ACC Access Report: Public consultation feedback summary</w:t>
      </w:r>
      <w:r w:rsidRPr="00DE52F6">
        <w:rPr>
          <w:rFonts w:asciiTheme="minorHAnsi" w:hAnsiTheme="minorHAnsi"/>
          <w:sz w:val="16"/>
          <w:szCs w:val="16"/>
          <w:lang w:val="en-NZ"/>
        </w:rPr>
        <w:t>, p</w:t>
      </w:r>
      <w:r w:rsidR="00784F76" w:rsidRPr="00DE52F6">
        <w:rPr>
          <w:rFonts w:asciiTheme="minorHAnsi" w:hAnsiTheme="minorHAnsi"/>
          <w:sz w:val="16"/>
          <w:szCs w:val="16"/>
          <w:lang w:val="en-NZ"/>
        </w:rPr>
        <w:t>. 3.</w:t>
      </w:r>
    </w:p>
  </w:endnote>
  <w:endnote w:id="12">
    <w:p w14:paraId="35E0411E" w14:textId="2C633CBA" w:rsidR="00855CF1" w:rsidRPr="00DE52F6" w:rsidRDefault="00855CF1" w:rsidP="00DE52F6">
      <w:pPr>
        <w:pStyle w:val="EndnoteText"/>
        <w:spacing w:after="120"/>
        <w:rPr>
          <w:rFonts w:asciiTheme="minorHAnsi" w:hAnsiTheme="minorHAnsi" w:cs="Arial"/>
          <w:sz w:val="16"/>
          <w:szCs w:val="16"/>
        </w:rPr>
      </w:pPr>
      <w:r w:rsidRPr="00DE52F6">
        <w:rPr>
          <w:rStyle w:val="EndnoteReference"/>
          <w:rFonts w:asciiTheme="minorHAnsi" w:hAnsiTheme="minorHAnsi"/>
          <w:sz w:val="16"/>
          <w:szCs w:val="16"/>
        </w:rPr>
        <w:endnoteRef/>
      </w:r>
      <w:r w:rsidRPr="00DE52F6">
        <w:rPr>
          <w:rFonts w:asciiTheme="minorHAnsi" w:hAnsiTheme="minorHAnsi"/>
          <w:sz w:val="16"/>
          <w:szCs w:val="16"/>
        </w:rPr>
        <w:t xml:space="preserve"> </w:t>
      </w:r>
      <w:r w:rsidR="007F22F4">
        <w:rPr>
          <w:rFonts w:asciiTheme="minorHAnsi" w:hAnsiTheme="minorHAnsi"/>
          <w:sz w:val="16"/>
          <w:szCs w:val="16"/>
        </w:rPr>
        <w:t>Knox</w:t>
      </w:r>
      <w:r w:rsidR="007948CA">
        <w:rPr>
          <w:rFonts w:asciiTheme="minorHAnsi" w:hAnsiTheme="minorHAnsi"/>
          <w:sz w:val="16"/>
          <w:szCs w:val="16"/>
        </w:rPr>
        <w:t>,</w:t>
      </w:r>
      <w:r w:rsidR="007F22F4">
        <w:rPr>
          <w:rFonts w:asciiTheme="minorHAnsi" w:hAnsiTheme="minorHAnsi"/>
          <w:sz w:val="16"/>
          <w:szCs w:val="16"/>
        </w:rPr>
        <w:t xml:space="preserve"> A</w:t>
      </w:r>
      <w:r w:rsidR="007948CA">
        <w:rPr>
          <w:rFonts w:asciiTheme="minorHAnsi" w:hAnsiTheme="minorHAnsi"/>
          <w:sz w:val="16"/>
          <w:szCs w:val="16"/>
        </w:rPr>
        <w:t>.</w:t>
      </w:r>
      <w:r w:rsidRPr="00DE52F6">
        <w:rPr>
          <w:rFonts w:asciiTheme="minorHAnsi" w:hAnsiTheme="minorHAnsi"/>
          <w:sz w:val="16"/>
          <w:szCs w:val="16"/>
        </w:rPr>
        <w:t xml:space="preserve"> (202</w:t>
      </w:r>
      <w:r w:rsidR="007276D6">
        <w:rPr>
          <w:rFonts w:asciiTheme="minorHAnsi" w:hAnsiTheme="minorHAnsi"/>
          <w:sz w:val="16"/>
          <w:szCs w:val="16"/>
        </w:rPr>
        <w:t>3</w:t>
      </w:r>
      <w:r w:rsidRPr="00DE52F6">
        <w:rPr>
          <w:rFonts w:asciiTheme="minorHAnsi" w:hAnsiTheme="minorHAnsi"/>
          <w:sz w:val="16"/>
          <w:szCs w:val="16"/>
        </w:rPr>
        <w:t>). Measuring Equity of Access to ACC: Investigation of datasets and methods for ACC’s reporting on Mana Taurite | Equity of Access</w:t>
      </w:r>
      <w:r w:rsidR="007276D6">
        <w:rPr>
          <w:rFonts w:asciiTheme="minorHAnsi" w:hAnsiTheme="minorHAnsi"/>
          <w:sz w:val="16"/>
          <w:szCs w:val="16"/>
        </w:rPr>
        <w:t>,</w:t>
      </w:r>
      <w:r w:rsidRPr="00DE52F6">
        <w:rPr>
          <w:rFonts w:asciiTheme="minorHAnsi" w:hAnsiTheme="minorHAnsi"/>
          <w:sz w:val="16"/>
          <w:szCs w:val="16"/>
        </w:rPr>
        <w:t xml:space="preserve"> p.19.</w:t>
      </w:r>
      <w:r w:rsidRPr="00DE52F6">
        <w:rPr>
          <w:rFonts w:asciiTheme="minorHAnsi" w:hAnsiTheme="minorHAnsi" w:cs="Arial"/>
          <w:sz w:val="16"/>
          <w:szCs w:val="16"/>
        </w:rPr>
        <w:t xml:space="preserve"> </w:t>
      </w:r>
    </w:p>
    <w:p w14:paraId="772EEBFE" w14:textId="7F9E18AC" w:rsidR="00855CF1" w:rsidRPr="00DE52F6" w:rsidRDefault="00855CF1" w:rsidP="00DE52F6">
      <w:pPr>
        <w:pStyle w:val="EndnoteText"/>
        <w:spacing w:after="120"/>
        <w:rPr>
          <w:rFonts w:asciiTheme="minorHAnsi" w:hAnsiTheme="minorHAnsi"/>
          <w:sz w:val="16"/>
          <w:szCs w:val="16"/>
          <w:lang w:val="en-NZ"/>
        </w:rPr>
      </w:pPr>
      <w:r w:rsidRPr="00DE52F6">
        <w:rPr>
          <w:rFonts w:asciiTheme="minorHAnsi" w:hAnsiTheme="minorHAnsi"/>
          <w:sz w:val="16"/>
          <w:szCs w:val="16"/>
        </w:rPr>
        <w:t>During the public consultation on our proposed approaches to access reporting, submitters were broadly supportive of our proposed approach to use a survey to measure injury prevalence in the population and match this information to claim lodgement to estimate levels of access and disparities in access.</w:t>
      </w:r>
      <w:r w:rsidRPr="00DE52F6">
        <w:rPr>
          <w:rFonts w:asciiTheme="minorHAnsi" w:hAnsiTheme="minorHAnsi"/>
          <w:sz w:val="16"/>
          <w:szCs w:val="16"/>
          <w:vertAlign w:val="superscript"/>
        </w:rPr>
        <w:t xml:space="preserve"> </w:t>
      </w:r>
      <w:r w:rsidRPr="00DE52F6">
        <w:rPr>
          <w:rFonts w:asciiTheme="minorHAnsi" w:hAnsiTheme="minorHAnsi"/>
          <w:sz w:val="16"/>
          <w:szCs w:val="16"/>
        </w:rPr>
        <w:t>See ACC. (202</w:t>
      </w:r>
      <w:r w:rsidR="007276D6">
        <w:rPr>
          <w:rFonts w:asciiTheme="minorHAnsi" w:hAnsiTheme="minorHAnsi"/>
          <w:sz w:val="16"/>
          <w:szCs w:val="16"/>
        </w:rPr>
        <w:t>5</w:t>
      </w:r>
      <w:r w:rsidRPr="00DE52F6">
        <w:rPr>
          <w:rFonts w:asciiTheme="minorHAnsi" w:hAnsiTheme="minorHAnsi"/>
          <w:sz w:val="16"/>
          <w:szCs w:val="16"/>
        </w:rPr>
        <w:t xml:space="preserve">). </w:t>
      </w:r>
      <w:r w:rsidRPr="00DE52F6">
        <w:rPr>
          <w:rFonts w:asciiTheme="minorHAnsi" w:hAnsiTheme="minorHAnsi"/>
          <w:sz w:val="16"/>
          <w:szCs w:val="16"/>
          <w:lang w:val="en-NZ"/>
        </w:rPr>
        <w:t xml:space="preserve">Summary of public consultation feedback on ACC access reporting, </w:t>
      </w:r>
      <w:r w:rsidR="7B03E1E1" w:rsidRPr="00DE52F6">
        <w:rPr>
          <w:rFonts w:asciiTheme="minorHAnsi" w:hAnsiTheme="minorHAnsi"/>
          <w:sz w:val="16"/>
          <w:szCs w:val="16"/>
          <w:lang w:val="en-NZ"/>
        </w:rPr>
        <w:t>p</w:t>
      </w:r>
      <w:r w:rsidR="0F016F34" w:rsidRPr="00DE52F6">
        <w:rPr>
          <w:rFonts w:asciiTheme="minorHAnsi" w:hAnsiTheme="minorHAnsi"/>
          <w:sz w:val="16"/>
          <w:szCs w:val="16"/>
          <w:lang w:val="en-NZ"/>
        </w:rPr>
        <w:t>.</w:t>
      </w:r>
      <w:r w:rsidRPr="00DE52F6">
        <w:rPr>
          <w:rFonts w:asciiTheme="minorHAnsi" w:hAnsiTheme="minorHAnsi"/>
          <w:sz w:val="16"/>
          <w:szCs w:val="16"/>
          <w:lang w:val="en-NZ"/>
        </w:rPr>
        <w:t xml:space="preserve"> </w:t>
      </w:r>
      <w:r w:rsidR="00603BB6" w:rsidRPr="00DE52F6">
        <w:rPr>
          <w:rFonts w:asciiTheme="minorHAnsi" w:hAnsiTheme="minorHAnsi"/>
          <w:sz w:val="16"/>
          <w:szCs w:val="16"/>
          <w:lang w:val="en-NZ"/>
        </w:rPr>
        <w:t>3</w:t>
      </w:r>
      <w:r w:rsidRPr="00DE52F6">
        <w:rPr>
          <w:rFonts w:asciiTheme="minorHAnsi" w:hAnsiTheme="minorHAnsi"/>
          <w:sz w:val="16"/>
          <w:szCs w:val="16"/>
        </w:rPr>
        <w:t xml:space="preserve">. </w:t>
      </w:r>
    </w:p>
  </w:endnote>
  <w:endnote w:id="13">
    <w:p w14:paraId="5E207625" w14:textId="32C4A5FC" w:rsidR="00855CF1" w:rsidRPr="00DE52F6" w:rsidRDefault="00855CF1" w:rsidP="00DE52F6">
      <w:pPr>
        <w:pStyle w:val="EndnoteText"/>
        <w:spacing w:after="120"/>
        <w:rPr>
          <w:rFonts w:asciiTheme="minorHAnsi" w:hAnsiTheme="minorHAnsi"/>
          <w:sz w:val="16"/>
          <w:szCs w:val="16"/>
          <w:lang w:val="en-NZ"/>
        </w:rPr>
      </w:pPr>
      <w:r w:rsidRPr="00DE52F6">
        <w:rPr>
          <w:rStyle w:val="EndnoteReference"/>
          <w:rFonts w:asciiTheme="minorHAnsi" w:hAnsiTheme="minorHAnsi"/>
          <w:sz w:val="16"/>
          <w:szCs w:val="16"/>
        </w:rPr>
        <w:endnoteRef/>
      </w:r>
      <w:r w:rsidRPr="00DE52F6">
        <w:rPr>
          <w:rFonts w:asciiTheme="minorHAnsi" w:hAnsiTheme="minorHAnsi"/>
          <w:sz w:val="16"/>
          <w:szCs w:val="16"/>
        </w:rPr>
        <w:t xml:space="preserve"> The Integrated Data Infrastructure </w:t>
      </w:r>
      <w:r w:rsidR="1FE7C376" w:rsidRPr="00DE52F6">
        <w:rPr>
          <w:rFonts w:asciiTheme="minorHAnsi" w:hAnsiTheme="minorHAnsi"/>
          <w:sz w:val="16"/>
          <w:szCs w:val="16"/>
        </w:rPr>
        <w:t>(IDI)</w:t>
      </w:r>
      <w:r w:rsidR="23BB112E" w:rsidRPr="00DE52F6">
        <w:rPr>
          <w:rFonts w:asciiTheme="minorHAnsi" w:hAnsiTheme="minorHAnsi"/>
          <w:sz w:val="16"/>
          <w:szCs w:val="16"/>
        </w:rPr>
        <w:t xml:space="preserve"> </w:t>
      </w:r>
      <w:r w:rsidRPr="00DE52F6">
        <w:rPr>
          <w:rFonts w:asciiTheme="minorHAnsi" w:hAnsiTheme="minorHAnsi"/>
          <w:sz w:val="16"/>
          <w:szCs w:val="16"/>
        </w:rPr>
        <w:t xml:space="preserve">links administrative datasets from government organisations and agencies for the purposes of research. For more information, see </w:t>
      </w:r>
      <w:hyperlink r:id="rId4" w:history="1">
        <w:r w:rsidRPr="00DE52F6">
          <w:rPr>
            <w:rStyle w:val="Hyperlink"/>
            <w:rFonts w:asciiTheme="minorHAnsi" w:hAnsiTheme="minorHAnsi"/>
            <w:sz w:val="16"/>
            <w:szCs w:val="16"/>
          </w:rPr>
          <w:t>Integrated Data Infrastructure | Stats NZ</w:t>
        </w:r>
      </w:hyperlink>
    </w:p>
  </w:endnote>
  <w:endnote w:id="14">
    <w:p w14:paraId="7BDD05BA" w14:textId="47DD69B6" w:rsidR="005901FE" w:rsidRPr="00DE52F6" w:rsidRDefault="005901FE" w:rsidP="00DE52F6">
      <w:pPr>
        <w:pStyle w:val="EndnoteText"/>
        <w:spacing w:after="120"/>
        <w:rPr>
          <w:rFonts w:asciiTheme="minorHAnsi" w:hAnsiTheme="minorHAnsi"/>
          <w:sz w:val="16"/>
          <w:szCs w:val="16"/>
          <w:lang w:val="en-NZ"/>
        </w:rPr>
      </w:pPr>
      <w:r w:rsidRPr="00DE52F6">
        <w:rPr>
          <w:rStyle w:val="EndnoteReference"/>
          <w:rFonts w:asciiTheme="minorHAnsi" w:hAnsiTheme="minorHAnsi"/>
          <w:sz w:val="16"/>
          <w:szCs w:val="16"/>
        </w:rPr>
        <w:endnoteRef/>
      </w:r>
      <w:r w:rsidRPr="00DE52F6">
        <w:rPr>
          <w:rFonts w:asciiTheme="minorHAnsi" w:hAnsiTheme="minorHAnsi"/>
          <w:sz w:val="16"/>
          <w:szCs w:val="16"/>
        </w:rPr>
        <w:t xml:space="preserve"> </w:t>
      </w:r>
      <w:r w:rsidRPr="00DE52F6">
        <w:rPr>
          <w:rFonts w:asciiTheme="minorHAnsi" w:hAnsiTheme="minorHAnsi"/>
          <w:sz w:val="16"/>
          <w:szCs w:val="16"/>
          <w:lang w:val="en-NZ"/>
        </w:rPr>
        <w:t>We acknowledge that different definitions of injury are used across different survey instruments and datasets</w:t>
      </w:r>
      <w:r w:rsidR="00CE7CD8" w:rsidRPr="00DE52F6">
        <w:rPr>
          <w:rFonts w:asciiTheme="minorHAnsi" w:hAnsiTheme="minorHAnsi"/>
          <w:sz w:val="16"/>
          <w:szCs w:val="16"/>
          <w:lang w:val="en-NZ"/>
        </w:rPr>
        <w:t xml:space="preserve">. Collecting injury prevalence data with a consistent definition of injury through the New Zealand Health Survey </w:t>
      </w:r>
      <w:r w:rsidR="00285774" w:rsidRPr="00DE52F6">
        <w:rPr>
          <w:rFonts w:asciiTheme="minorHAnsi" w:hAnsiTheme="minorHAnsi"/>
          <w:sz w:val="16"/>
          <w:szCs w:val="16"/>
          <w:lang w:val="en-NZ"/>
        </w:rPr>
        <w:t xml:space="preserve">will provide us with </w:t>
      </w:r>
      <w:r w:rsidR="00E243A2" w:rsidRPr="00DE52F6">
        <w:rPr>
          <w:rFonts w:asciiTheme="minorHAnsi" w:hAnsiTheme="minorHAnsi"/>
          <w:sz w:val="16"/>
          <w:szCs w:val="16"/>
          <w:lang w:val="en-NZ"/>
        </w:rPr>
        <w:t>data points</w:t>
      </w:r>
      <w:r w:rsidR="007B2858" w:rsidRPr="00DE52F6">
        <w:rPr>
          <w:rFonts w:asciiTheme="minorHAnsi" w:hAnsiTheme="minorHAnsi"/>
          <w:sz w:val="16"/>
          <w:szCs w:val="16"/>
          <w:lang w:val="en-NZ"/>
        </w:rPr>
        <w:t>,</w:t>
      </w:r>
      <w:r w:rsidR="00E243A2" w:rsidRPr="00DE52F6">
        <w:rPr>
          <w:rFonts w:asciiTheme="minorHAnsi" w:hAnsiTheme="minorHAnsi"/>
          <w:sz w:val="16"/>
          <w:szCs w:val="16"/>
          <w:lang w:val="en-NZ"/>
        </w:rPr>
        <w:t xml:space="preserve"> which we can then</w:t>
      </w:r>
      <w:r w:rsidR="00902235" w:rsidRPr="00DE52F6">
        <w:rPr>
          <w:rFonts w:asciiTheme="minorHAnsi" w:hAnsiTheme="minorHAnsi"/>
          <w:sz w:val="16"/>
          <w:szCs w:val="16"/>
          <w:lang w:val="en-NZ"/>
        </w:rPr>
        <w:t xml:space="preserve"> use to</w:t>
      </w:r>
      <w:r w:rsidR="00E243A2" w:rsidRPr="00DE52F6">
        <w:rPr>
          <w:rFonts w:asciiTheme="minorHAnsi" w:hAnsiTheme="minorHAnsi"/>
          <w:sz w:val="16"/>
          <w:szCs w:val="16"/>
          <w:lang w:val="en-NZ"/>
        </w:rPr>
        <w:t xml:space="preserve"> </w:t>
      </w:r>
      <w:r w:rsidR="007B2858" w:rsidRPr="00DE52F6">
        <w:rPr>
          <w:rFonts w:asciiTheme="minorHAnsi" w:hAnsiTheme="minorHAnsi"/>
          <w:sz w:val="16"/>
          <w:szCs w:val="16"/>
          <w:lang w:val="en-NZ"/>
        </w:rPr>
        <w:t>track trends in levels of injury in the community. For more information on this, s</w:t>
      </w:r>
      <w:r w:rsidR="00EF19E2" w:rsidRPr="00DE52F6">
        <w:rPr>
          <w:rFonts w:asciiTheme="minorHAnsi" w:hAnsiTheme="minorHAnsi"/>
          <w:sz w:val="16"/>
          <w:szCs w:val="16"/>
          <w:lang w:val="en-NZ"/>
        </w:rPr>
        <w:t xml:space="preserve">ee the section of this report ‘Developing an injury prevalence rate.’ </w:t>
      </w:r>
    </w:p>
  </w:endnote>
  <w:endnote w:id="15">
    <w:p w14:paraId="65AFAD0A" w14:textId="6EEDDAB3" w:rsidR="00FC3BB4" w:rsidRPr="00DE52F6" w:rsidRDefault="00FC3BB4" w:rsidP="00DE52F6">
      <w:pPr>
        <w:pStyle w:val="EndnoteText"/>
        <w:spacing w:after="120"/>
        <w:rPr>
          <w:rFonts w:asciiTheme="minorHAnsi" w:hAnsiTheme="minorHAnsi"/>
          <w:sz w:val="16"/>
          <w:szCs w:val="16"/>
          <w:lang w:val="en-NZ"/>
        </w:rPr>
      </w:pPr>
      <w:r w:rsidRPr="00DE52F6">
        <w:rPr>
          <w:rStyle w:val="EndnoteReference"/>
          <w:rFonts w:asciiTheme="minorHAnsi" w:hAnsiTheme="minorHAnsi"/>
          <w:sz w:val="16"/>
          <w:szCs w:val="16"/>
        </w:rPr>
        <w:endnoteRef/>
      </w:r>
      <w:r w:rsidRPr="00DE52F6">
        <w:rPr>
          <w:rStyle w:val="EndnoteReference"/>
          <w:rFonts w:asciiTheme="minorHAnsi" w:hAnsiTheme="minorHAnsi"/>
          <w:sz w:val="16"/>
          <w:szCs w:val="16"/>
        </w:rPr>
        <w:t xml:space="preserve"> </w:t>
      </w:r>
      <w:r w:rsidR="005A59CF" w:rsidRPr="00DE52F6">
        <w:rPr>
          <w:rFonts w:asciiTheme="minorHAnsi" w:hAnsiTheme="minorHAnsi"/>
          <w:sz w:val="16"/>
          <w:szCs w:val="16"/>
        </w:rPr>
        <w:t>This is an estimate of</w:t>
      </w:r>
      <w:r w:rsidR="001F7674" w:rsidRPr="00DE52F6">
        <w:rPr>
          <w:rFonts w:asciiTheme="minorHAnsi" w:hAnsiTheme="minorHAnsi"/>
          <w:sz w:val="16"/>
          <w:szCs w:val="16"/>
        </w:rPr>
        <w:t xml:space="preserve"> the</w:t>
      </w:r>
      <w:r w:rsidR="005A59CF" w:rsidRPr="00DE52F6">
        <w:rPr>
          <w:rFonts w:asciiTheme="minorHAnsi" w:hAnsiTheme="minorHAnsi"/>
          <w:sz w:val="16"/>
          <w:szCs w:val="16"/>
        </w:rPr>
        <w:t xml:space="preserve"> injury prevalence rate using Statistics New Zealand General Social Survey</w:t>
      </w:r>
      <w:r w:rsidR="001F7674" w:rsidRPr="00DE52F6">
        <w:rPr>
          <w:rFonts w:asciiTheme="minorHAnsi" w:hAnsiTheme="minorHAnsi"/>
          <w:sz w:val="16"/>
          <w:szCs w:val="16"/>
        </w:rPr>
        <w:t xml:space="preserve"> (</w:t>
      </w:r>
      <w:r w:rsidR="005A59CF" w:rsidRPr="00DE52F6">
        <w:rPr>
          <w:rFonts w:asciiTheme="minorHAnsi" w:hAnsiTheme="minorHAnsi"/>
          <w:sz w:val="16"/>
          <w:szCs w:val="16"/>
        </w:rPr>
        <w:t>GSS</w:t>
      </w:r>
      <w:r w:rsidR="001822EF" w:rsidRPr="00DE52F6">
        <w:rPr>
          <w:rFonts w:asciiTheme="minorHAnsi" w:hAnsiTheme="minorHAnsi"/>
          <w:sz w:val="16"/>
          <w:szCs w:val="16"/>
        </w:rPr>
        <w:t xml:space="preserve">) </w:t>
      </w:r>
      <w:r w:rsidR="005A59CF" w:rsidRPr="00DE52F6">
        <w:rPr>
          <w:rFonts w:asciiTheme="minorHAnsi" w:hAnsiTheme="minorHAnsi"/>
          <w:sz w:val="16"/>
          <w:szCs w:val="16"/>
        </w:rPr>
        <w:t>2008, 2010 and 2012 pooled responses linked to ACC claims data in the Stats</w:t>
      </w:r>
      <w:r w:rsidR="00ED4F75" w:rsidRPr="00DE52F6">
        <w:rPr>
          <w:rFonts w:asciiTheme="minorHAnsi" w:hAnsiTheme="minorHAnsi"/>
          <w:sz w:val="16"/>
          <w:szCs w:val="16"/>
        </w:rPr>
        <w:t xml:space="preserve"> </w:t>
      </w:r>
      <w:r w:rsidR="005A59CF" w:rsidRPr="00DE52F6">
        <w:rPr>
          <w:rFonts w:asciiTheme="minorHAnsi" w:hAnsiTheme="minorHAnsi"/>
          <w:sz w:val="16"/>
          <w:szCs w:val="16"/>
        </w:rPr>
        <w:t>NZ IDI research database.</w:t>
      </w:r>
    </w:p>
  </w:endnote>
  <w:endnote w:id="16">
    <w:p w14:paraId="022F9053" w14:textId="77777777" w:rsidR="00AB0F88" w:rsidRPr="00DE52F6" w:rsidRDefault="00AB0F88" w:rsidP="00DE52F6">
      <w:pPr>
        <w:pStyle w:val="EndnoteText"/>
        <w:spacing w:after="120"/>
        <w:rPr>
          <w:rFonts w:asciiTheme="minorHAnsi" w:hAnsiTheme="minorHAnsi"/>
          <w:sz w:val="16"/>
          <w:szCs w:val="16"/>
          <w:lang w:val="en-GB"/>
        </w:rPr>
      </w:pPr>
      <w:r w:rsidRPr="00DE52F6">
        <w:rPr>
          <w:rStyle w:val="EndnoteReference"/>
          <w:rFonts w:asciiTheme="minorHAnsi" w:hAnsiTheme="minorHAnsi"/>
          <w:sz w:val="16"/>
          <w:szCs w:val="16"/>
        </w:rPr>
        <w:endnoteRef/>
      </w:r>
      <w:r w:rsidRPr="00DE52F6">
        <w:rPr>
          <w:rFonts w:asciiTheme="minorHAnsi" w:hAnsiTheme="minorHAnsi"/>
          <w:sz w:val="16"/>
          <w:szCs w:val="16"/>
        </w:rPr>
        <w:t xml:space="preserve"> </w:t>
      </w:r>
      <w:r w:rsidRPr="00DE52F6">
        <w:rPr>
          <w:rFonts w:asciiTheme="minorHAnsi" w:hAnsiTheme="minorHAnsi"/>
          <w:sz w:val="16"/>
          <w:szCs w:val="16"/>
          <w:lang w:val="en-GB"/>
        </w:rPr>
        <w:t xml:space="preserve">Total ethnicity from IDI central tables is used, meaning that people who identified as an ethnicity were categorised into that group, while people who did not identify as that ethnicity were categorised as non-members of the group. </w:t>
      </w:r>
    </w:p>
    <w:p w14:paraId="75C06A8F" w14:textId="77777777" w:rsidR="00AB0F88" w:rsidRPr="00DE52F6" w:rsidRDefault="00AB0F88" w:rsidP="00DE52F6">
      <w:pPr>
        <w:pStyle w:val="EndnoteText"/>
        <w:spacing w:after="120"/>
        <w:rPr>
          <w:rFonts w:asciiTheme="minorHAnsi" w:hAnsiTheme="minorHAnsi"/>
          <w:sz w:val="16"/>
          <w:szCs w:val="16"/>
          <w:lang w:val="en-GB"/>
        </w:rPr>
      </w:pPr>
      <w:r w:rsidRPr="00DE52F6">
        <w:rPr>
          <w:rFonts w:asciiTheme="minorHAnsi" w:hAnsiTheme="minorHAnsi"/>
          <w:sz w:val="16"/>
          <w:szCs w:val="16"/>
          <w:lang w:val="en-GB"/>
        </w:rPr>
        <w:t>People who identified as more than one ethnicity were classified into each group that they identified with.</w:t>
      </w:r>
    </w:p>
    <w:p w14:paraId="71C4E8CF" w14:textId="77777777" w:rsidR="00AB0F88" w:rsidRPr="00DE52F6" w:rsidRDefault="00AB0F88" w:rsidP="00DE52F6">
      <w:pPr>
        <w:pStyle w:val="EndnoteText"/>
        <w:spacing w:after="120"/>
        <w:rPr>
          <w:rFonts w:asciiTheme="minorHAnsi" w:hAnsiTheme="minorHAnsi"/>
          <w:sz w:val="16"/>
          <w:szCs w:val="16"/>
          <w:lang w:val="en-NZ"/>
        </w:rPr>
      </w:pPr>
      <w:r w:rsidRPr="00DE52F6">
        <w:rPr>
          <w:rFonts w:asciiTheme="minorHAnsi" w:hAnsiTheme="minorHAnsi"/>
          <w:sz w:val="16"/>
          <w:szCs w:val="16"/>
          <w:lang w:val="en-GB"/>
        </w:rPr>
        <w:t>People were classified as disabled based on 2018 Census responses in the IDI. The 2023 Census responses were not available at the time of this analysis</w:t>
      </w:r>
      <w:r w:rsidRPr="00DE52F6">
        <w:rPr>
          <w:rFonts w:asciiTheme="minorHAnsi" w:hAnsiTheme="minorHAnsi"/>
          <w:sz w:val="16"/>
          <w:szCs w:val="16"/>
          <w:lang w:val="en-NZ"/>
        </w:rPr>
        <w:t>.</w:t>
      </w:r>
    </w:p>
  </w:endnote>
  <w:endnote w:id="17">
    <w:p w14:paraId="222F0EB1" w14:textId="130BFF81" w:rsidR="00CA26AD" w:rsidRPr="00DE52F6" w:rsidRDefault="00CA26AD" w:rsidP="00DE52F6">
      <w:pPr>
        <w:pStyle w:val="EndnoteText"/>
        <w:spacing w:after="120"/>
        <w:rPr>
          <w:rFonts w:asciiTheme="minorHAnsi" w:hAnsiTheme="minorHAnsi"/>
          <w:sz w:val="16"/>
          <w:szCs w:val="16"/>
          <w:lang w:val="en-GB"/>
        </w:rPr>
      </w:pPr>
      <w:r w:rsidRPr="00DE52F6">
        <w:rPr>
          <w:rStyle w:val="EndnoteReference"/>
          <w:rFonts w:asciiTheme="minorHAnsi" w:hAnsiTheme="minorHAnsi"/>
          <w:sz w:val="16"/>
          <w:szCs w:val="16"/>
        </w:rPr>
        <w:endnoteRef/>
      </w:r>
      <w:r w:rsidRPr="00DE52F6">
        <w:rPr>
          <w:rFonts w:asciiTheme="minorHAnsi" w:hAnsiTheme="minorHAnsi"/>
          <w:sz w:val="16"/>
          <w:szCs w:val="16"/>
        </w:rPr>
        <w:t xml:space="preserve"> </w:t>
      </w:r>
      <w:r w:rsidR="007948CA">
        <w:rPr>
          <w:rFonts w:asciiTheme="minorHAnsi" w:hAnsiTheme="minorHAnsi"/>
          <w:sz w:val="16"/>
          <w:szCs w:val="16"/>
        </w:rPr>
        <w:t>Knox, A. &amp; Morris, M</w:t>
      </w:r>
      <w:r w:rsidRPr="00DE52F6">
        <w:rPr>
          <w:rFonts w:asciiTheme="minorHAnsi" w:hAnsiTheme="minorHAnsi"/>
          <w:sz w:val="16"/>
          <w:szCs w:val="16"/>
        </w:rPr>
        <w:t>. (202</w:t>
      </w:r>
      <w:r w:rsidR="00D55D32">
        <w:rPr>
          <w:rFonts w:asciiTheme="minorHAnsi" w:hAnsiTheme="minorHAnsi"/>
          <w:sz w:val="16"/>
          <w:szCs w:val="16"/>
        </w:rPr>
        <w:t>3</w:t>
      </w:r>
      <w:r w:rsidRPr="00DE52F6">
        <w:rPr>
          <w:rFonts w:asciiTheme="minorHAnsi" w:hAnsiTheme="minorHAnsi"/>
          <w:sz w:val="16"/>
          <w:szCs w:val="16"/>
        </w:rPr>
        <w:t xml:space="preserve">). </w:t>
      </w:r>
      <w:r w:rsidRPr="00DE52F6">
        <w:rPr>
          <w:rFonts w:asciiTheme="minorHAnsi" w:hAnsiTheme="minorHAnsi"/>
          <w:sz w:val="16"/>
          <w:szCs w:val="16"/>
          <w:lang w:val="en-GB"/>
        </w:rPr>
        <w:t>Exploratory Analysis of Claim Rates to Support Mana Taurite | Equity of Access: Analysis of IDI data for Māori, Pacific people, Asian people and disabled people, p</w:t>
      </w:r>
      <w:r w:rsidR="00603BB6" w:rsidRPr="00DE52F6">
        <w:rPr>
          <w:rFonts w:asciiTheme="minorHAnsi" w:hAnsiTheme="minorHAnsi"/>
          <w:sz w:val="16"/>
          <w:szCs w:val="16"/>
          <w:lang w:val="en-GB"/>
        </w:rPr>
        <w:t>p</w:t>
      </w:r>
      <w:r w:rsidRPr="00DE52F6">
        <w:rPr>
          <w:rFonts w:asciiTheme="minorHAnsi" w:hAnsiTheme="minorHAnsi"/>
          <w:sz w:val="16"/>
          <w:szCs w:val="16"/>
          <w:lang w:val="en-GB"/>
        </w:rPr>
        <w:t xml:space="preserve">.14 – 21. </w:t>
      </w:r>
    </w:p>
    <w:p w14:paraId="02536450" w14:textId="77777777" w:rsidR="00CA26AD" w:rsidRPr="00DE52F6" w:rsidRDefault="00CA26AD" w:rsidP="00DE52F6">
      <w:pPr>
        <w:pStyle w:val="EndnoteText"/>
        <w:spacing w:after="120"/>
        <w:rPr>
          <w:rFonts w:asciiTheme="minorHAnsi" w:hAnsiTheme="minorHAnsi"/>
          <w:sz w:val="16"/>
          <w:szCs w:val="16"/>
          <w:lang w:val="en-NZ"/>
        </w:rPr>
      </w:pPr>
      <w:r w:rsidRPr="00DE52F6">
        <w:rPr>
          <w:rFonts w:asciiTheme="minorHAnsi" w:hAnsiTheme="minorHAnsi"/>
          <w:sz w:val="16"/>
          <w:szCs w:val="16"/>
          <w:lang w:val="en-GB"/>
        </w:rPr>
        <w:t>Note that this analysis has been updated to include 2023 claims data.</w:t>
      </w:r>
    </w:p>
  </w:endnote>
  <w:endnote w:id="18">
    <w:p w14:paraId="543BF387" w14:textId="453A52A1" w:rsidR="00CA26AD" w:rsidRPr="00DE52F6" w:rsidRDefault="00CA26AD" w:rsidP="00DE52F6">
      <w:pPr>
        <w:pStyle w:val="EndnoteText"/>
        <w:spacing w:after="120"/>
        <w:rPr>
          <w:rFonts w:asciiTheme="minorHAnsi" w:hAnsiTheme="minorHAnsi"/>
          <w:sz w:val="16"/>
          <w:szCs w:val="16"/>
          <w:lang w:val="en-NZ"/>
        </w:rPr>
      </w:pPr>
      <w:r w:rsidRPr="00DE52F6">
        <w:rPr>
          <w:rStyle w:val="EndnoteReference"/>
          <w:rFonts w:asciiTheme="minorHAnsi" w:hAnsiTheme="minorHAnsi"/>
          <w:sz w:val="16"/>
          <w:szCs w:val="16"/>
        </w:rPr>
        <w:endnoteRef/>
      </w:r>
      <w:r w:rsidRPr="00DE52F6">
        <w:rPr>
          <w:rFonts w:asciiTheme="minorHAnsi" w:hAnsiTheme="minorHAnsi"/>
          <w:sz w:val="16"/>
          <w:szCs w:val="16"/>
        </w:rPr>
        <w:t xml:space="preserve"> </w:t>
      </w:r>
      <w:r w:rsidR="00285339" w:rsidRPr="00285339">
        <w:rPr>
          <w:rFonts w:asciiTheme="minorHAnsi" w:hAnsiTheme="minorHAnsi"/>
          <w:sz w:val="16"/>
          <w:szCs w:val="16"/>
        </w:rPr>
        <w:t xml:space="preserve">Knox, A. &amp; Morris, M. (2023). </w:t>
      </w:r>
      <w:r w:rsidRPr="00DE52F6">
        <w:rPr>
          <w:rFonts w:asciiTheme="minorHAnsi" w:hAnsiTheme="minorHAnsi"/>
          <w:sz w:val="16"/>
          <w:szCs w:val="16"/>
          <w:lang w:val="en-GB"/>
        </w:rPr>
        <w:t>Exploratory Analysis of Claim Rates to Support Mana Taurite | Equity of Access: Analysis of IDI data for Māori, Pacific people, Asian people and disabled people, p</w:t>
      </w:r>
      <w:r w:rsidR="00603BB6" w:rsidRPr="00DE52F6">
        <w:rPr>
          <w:rFonts w:asciiTheme="minorHAnsi" w:hAnsiTheme="minorHAnsi"/>
          <w:sz w:val="16"/>
          <w:szCs w:val="16"/>
          <w:lang w:val="en-GB"/>
        </w:rPr>
        <w:t>p</w:t>
      </w:r>
      <w:r w:rsidRPr="00DE52F6">
        <w:rPr>
          <w:rFonts w:asciiTheme="minorHAnsi" w:hAnsiTheme="minorHAnsi"/>
          <w:sz w:val="16"/>
          <w:szCs w:val="16"/>
          <w:lang w:val="en-GB"/>
        </w:rPr>
        <w:t>.</w:t>
      </w:r>
      <w:r w:rsidR="00285339">
        <w:rPr>
          <w:rFonts w:asciiTheme="minorHAnsi" w:hAnsiTheme="minorHAnsi"/>
          <w:sz w:val="16"/>
          <w:szCs w:val="16"/>
          <w:lang w:val="en-GB"/>
        </w:rPr>
        <w:t xml:space="preserve"> </w:t>
      </w:r>
      <w:r w:rsidRPr="00DE52F6">
        <w:rPr>
          <w:rFonts w:asciiTheme="minorHAnsi" w:hAnsiTheme="minorHAnsi"/>
          <w:sz w:val="16"/>
          <w:szCs w:val="16"/>
          <w:lang w:val="en-GB"/>
        </w:rPr>
        <w:t>21</w:t>
      </w:r>
      <w:r w:rsidR="00603BB6" w:rsidRPr="00DE52F6">
        <w:rPr>
          <w:rFonts w:asciiTheme="minorHAnsi" w:hAnsiTheme="minorHAnsi"/>
          <w:sz w:val="16"/>
          <w:szCs w:val="16"/>
          <w:lang w:val="en-GB"/>
        </w:rPr>
        <w:t xml:space="preserve">- </w:t>
      </w:r>
      <w:r w:rsidRPr="00DE52F6">
        <w:rPr>
          <w:rFonts w:asciiTheme="minorHAnsi" w:hAnsiTheme="minorHAnsi"/>
          <w:sz w:val="16"/>
          <w:szCs w:val="16"/>
          <w:lang w:val="en-GB"/>
        </w:rPr>
        <w:t xml:space="preserve">23. </w:t>
      </w:r>
    </w:p>
  </w:endnote>
  <w:endnote w:id="19">
    <w:p w14:paraId="283D4532" w14:textId="6116D87C" w:rsidR="00D83FF1" w:rsidRPr="00DE52F6" w:rsidRDefault="00D83FF1" w:rsidP="00DE52F6">
      <w:pPr>
        <w:pStyle w:val="EndnoteText"/>
        <w:spacing w:after="120"/>
        <w:rPr>
          <w:rFonts w:asciiTheme="minorHAnsi" w:hAnsiTheme="minorHAnsi"/>
          <w:sz w:val="16"/>
          <w:szCs w:val="16"/>
          <w:lang w:val="en-GB"/>
        </w:rPr>
      </w:pPr>
      <w:r w:rsidRPr="00DE52F6">
        <w:rPr>
          <w:rStyle w:val="EndnoteReference"/>
          <w:rFonts w:asciiTheme="minorHAnsi" w:hAnsiTheme="minorHAnsi"/>
          <w:sz w:val="16"/>
          <w:szCs w:val="16"/>
        </w:rPr>
        <w:endnoteRef/>
      </w:r>
      <w:r w:rsidRPr="00DE52F6">
        <w:rPr>
          <w:rFonts w:asciiTheme="minorHAnsi" w:hAnsiTheme="minorHAnsi"/>
          <w:sz w:val="16"/>
          <w:szCs w:val="16"/>
          <w:lang w:val="en-GB"/>
        </w:rPr>
        <w:t xml:space="preserve"> </w:t>
      </w:r>
      <w:r w:rsidR="00285339" w:rsidRPr="00285339">
        <w:rPr>
          <w:rFonts w:asciiTheme="minorHAnsi" w:hAnsiTheme="minorHAnsi"/>
          <w:sz w:val="16"/>
          <w:szCs w:val="16"/>
          <w:lang w:val="en-GB"/>
        </w:rPr>
        <w:t xml:space="preserve">Knox, A. &amp; Morris, M. (2023). </w:t>
      </w:r>
      <w:r w:rsidRPr="00DE52F6">
        <w:rPr>
          <w:rFonts w:asciiTheme="minorHAnsi" w:hAnsiTheme="minorHAnsi"/>
          <w:sz w:val="16"/>
          <w:szCs w:val="16"/>
          <w:lang w:val="en-GB"/>
        </w:rPr>
        <w:t xml:space="preserve">Exploratory Analysis of Claim Rates to Support Mana Taurite | Equity of Access: Analysis of IDI data for Māori, Pacific </w:t>
      </w:r>
      <w:r w:rsidR="2C70357C" w:rsidRPr="00DE52F6">
        <w:rPr>
          <w:rFonts w:asciiTheme="minorHAnsi" w:hAnsiTheme="minorHAnsi"/>
          <w:sz w:val="16"/>
          <w:szCs w:val="16"/>
          <w:lang w:val="en-GB"/>
        </w:rPr>
        <w:t>people</w:t>
      </w:r>
      <w:r w:rsidRPr="00DE52F6">
        <w:rPr>
          <w:rFonts w:asciiTheme="minorHAnsi" w:hAnsiTheme="minorHAnsi"/>
          <w:sz w:val="16"/>
          <w:szCs w:val="16"/>
          <w:lang w:val="en-GB"/>
        </w:rPr>
        <w:t xml:space="preserve">, Asian </w:t>
      </w:r>
      <w:r w:rsidR="2C70357C" w:rsidRPr="00DE52F6">
        <w:rPr>
          <w:rFonts w:asciiTheme="minorHAnsi" w:hAnsiTheme="minorHAnsi"/>
          <w:sz w:val="16"/>
          <w:szCs w:val="16"/>
          <w:lang w:val="en-GB"/>
        </w:rPr>
        <w:t>people</w:t>
      </w:r>
      <w:r w:rsidRPr="00DE52F6">
        <w:rPr>
          <w:rFonts w:asciiTheme="minorHAnsi" w:hAnsiTheme="minorHAnsi"/>
          <w:sz w:val="16"/>
          <w:szCs w:val="16"/>
          <w:lang w:val="en-GB"/>
        </w:rPr>
        <w:t xml:space="preserve"> and disabled people, </w:t>
      </w:r>
      <w:r w:rsidR="07F8605F" w:rsidRPr="00DE52F6">
        <w:rPr>
          <w:rFonts w:asciiTheme="minorHAnsi" w:hAnsiTheme="minorHAnsi"/>
          <w:sz w:val="16"/>
          <w:szCs w:val="16"/>
          <w:lang w:val="en-GB"/>
        </w:rPr>
        <w:t>p</w:t>
      </w:r>
      <w:r w:rsidR="00603BB6" w:rsidRPr="00DE52F6">
        <w:rPr>
          <w:rFonts w:asciiTheme="minorHAnsi" w:hAnsiTheme="minorHAnsi"/>
          <w:sz w:val="16"/>
          <w:szCs w:val="16"/>
          <w:lang w:val="en-GB"/>
        </w:rPr>
        <w:t>p</w:t>
      </w:r>
      <w:r w:rsidR="07F8605F" w:rsidRPr="00DE52F6">
        <w:rPr>
          <w:rFonts w:asciiTheme="minorHAnsi" w:hAnsiTheme="minorHAnsi"/>
          <w:sz w:val="16"/>
          <w:szCs w:val="16"/>
          <w:lang w:val="en-GB"/>
        </w:rPr>
        <w:t>.</w:t>
      </w:r>
      <w:r w:rsidR="00285339">
        <w:rPr>
          <w:rFonts w:asciiTheme="minorHAnsi" w:hAnsiTheme="minorHAnsi"/>
          <w:sz w:val="16"/>
          <w:szCs w:val="16"/>
          <w:lang w:val="en-GB"/>
        </w:rPr>
        <w:t xml:space="preserve"> </w:t>
      </w:r>
      <w:r w:rsidRPr="00DE52F6">
        <w:rPr>
          <w:rFonts w:asciiTheme="minorHAnsi" w:hAnsiTheme="minorHAnsi"/>
          <w:sz w:val="16"/>
          <w:szCs w:val="16"/>
          <w:lang w:val="en-GB"/>
        </w:rPr>
        <w:t xml:space="preserve">7 – 11. </w:t>
      </w:r>
    </w:p>
    <w:p w14:paraId="41B60944" w14:textId="292836CB" w:rsidR="00D83FF1" w:rsidRPr="00DE52F6" w:rsidRDefault="00D83FF1" w:rsidP="00DE52F6">
      <w:pPr>
        <w:pStyle w:val="EndnoteText"/>
        <w:spacing w:after="120"/>
        <w:rPr>
          <w:rFonts w:asciiTheme="minorHAnsi" w:hAnsiTheme="minorHAnsi"/>
          <w:sz w:val="16"/>
          <w:szCs w:val="16"/>
          <w:lang w:val="en-GB"/>
        </w:rPr>
      </w:pPr>
      <w:r w:rsidRPr="00DE52F6">
        <w:rPr>
          <w:rFonts w:asciiTheme="minorHAnsi" w:hAnsiTheme="minorHAnsi"/>
          <w:sz w:val="16"/>
          <w:szCs w:val="16"/>
          <w:lang w:val="en-GB"/>
        </w:rPr>
        <w:t>Note the detailed analysis of associations between claim rates and demographic and socio-economic factors was based on 2012 to 2022 IDI data, because that was what was available at the time. Since then, we have updated part of the analysis to include 2023 data</w:t>
      </w:r>
      <w:r w:rsidR="008C647E" w:rsidRPr="00DE52F6">
        <w:rPr>
          <w:rFonts w:asciiTheme="minorHAnsi" w:hAnsiTheme="minorHAnsi"/>
          <w:sz w:val="16"/>
          <w:szCs w:val="16"/>
          <w:lang w:val="en-GB"/>
        </w:rPr>
        <w:t>.</w:t>
      </w:r>
      <w:r w:rsidR="00427915" w:rsidRPr="00DE52F6">
        <w:rPr>
          <w:rFonts w:asciiTheme="minorHAnsi" w:hAnsiTheme="minorHAnsi"/>
          <w:sz w:val="16"/>
          <w:szCs w:val="16"/>
          <w:lang w:val="en-GB"/>
        </w:rPr>
        <w:t xml:space="preserve"> There</w:t>
      </w:r>
      <w:r w:rsidRPr="00DE52F6">
        <w:rPr>
          <w:rFonts w:asciiTheme="minorHAnsi" w:hAnsiTheme="minorHAnsi"/>
          <w:sz w:val="16"/>
          <w:szCs w:val="16"/>
          <w:lang w:val="en-GB"/>
        </w:rPr>
        <w:t xml:space="preserve"> was insufficient time to </w:t>
      </w:r>
      <w:r w:rsidR="00616D65" w:rsidRPr="00DE52F6">
        <w:rPr>
          <w:rFonts w:asciiTheme="minorHAnsi" w:hAnsiTheme="minorHAnsi"/>
          <w:sz w:val="16"/>
          <w:szCs w:val="16"/>
          <w:lang w:val="en-GB"/>
        </w:rPr>
        <w:t>update all of</w:t>
      </w:r>
      <w:r w:rsidRPr="00DE52F6">
        <w:rPr>
          <w:rFonts w:asciiTheme="minorHAnsi" w:hAnsiTheme="minorHAnsi"/>
          <w:sz w:val="16"/>
          <w:szCs w:val="16"/>
          <w:lang w:val="en-GB"/>
        </w:rPr>
        <w:t xml:space="preserve"> the analysis for this report</w:t>
      </w:r>
      <w:r w:rsidR="00616D65" w:rsidRPr="00DE52F6">
        <w:rPr>
          <w:rFonts w:asciiTheme="minorHAnsi" w:hAnsiTheme="minorHAnsi"/>
          <w:sz w:val="16"/>
          <w:szCs w:val="16"/>
          <w:lang w:val="en-GB"/>
        </w:rPr>
        <w:t xml:space="preserve"> (</w:t>
      </w:r>
      <w:r w:rsidR="00907808" w:rsidRPr="00DE52F6">
        <w:rPr>
          <w:rFonts w:asciiTheme="minorHAnsi" w:hAnsiTheme="minorHAnsi"/>
          <w:sz w:val="16"/>
          <w:szCs w:val="16"/>
          <w:lang w:val="en-GB"/>
        </w:rPr>
        <w:t>e.g.</w:t>
      </w:r>
      <w:r w:rsidR="00616D65" w:rsidRPr="00DE52F6">
        <w:rPr>
          <w:rFonts w:asciiTheme="minorHAnsi" w:hAnsiTheme="minorHAnsi"/>
          <w:sz w:val="16"/>
          <w:szCs w:val="16"/>
          <w:lang w:val="en-GB"/>
        </w:rPr>
        <w:t xml:space="preserve"> more recent information regarding disability)</w:t>
      </w:r>
      <w:r w:rsidR="00907808" w:rsidRPr="00DE52F6">
        <w:rPr>
          <w:rFonts w:asciiTheme="minorHAnsi" w:hAnsiTheme="minorHAnsi"/>
          <w:sz w:val="16"/>
          <w:szCs w:val="16"/>
          <w:lang w:val="en-GB"/>
        </w:rPr>
        <w:t>.</w:t>
      </w:r>
    </w:p>
  </w:endnote>
  <w:endnote w:id="20">
    <w:p w14:paraId="38801517" w14:textId="46FA0FB9" w:rsidR="00DD6E98" w:rsidRPr="00DE52F6" w:rsidRDefault="00DD6E98" w:rsidP="00DE52F6">
      <w:pPr>
        <w:pStyle w:val="Compact"/>
        <w:numPr>
          <w:ilvl w:val="0"/>
          <w:numId w:val="0"/>
        </w:numPr>
        <w:spacing w:before="0" w:after="120"/>
        <w:rPr>
          <w:rFonts w:asciiTheme="minorHAnsi" w:hAnsiTheme="minorHAnsi"/>
          <w:sz w:val="16"/>
          <w:szCs w:val="16"/>
        </w:rPr>
      </w:pPr>
      <w:r w:rsidRPr="00DE52F6">
        <w:rPr>
          <w:rStyle w:val="EndnoteReference"/>
          <w:rFonts w:asciiTheme="minorHAnsi" w:hAnsiTheme="minorHAnsi"/>
          <w:sz w:val="16"/>
          <w:szCs w:val="16"/>
        </w:rPr>
        <w:endnoteRef/>
      </w:r>
      <w:r w:rsidRPr="00DE52F6">
        <w:rPr>
          <w:rFonts w:asciiTheme="minorHAnsi" w:hAnsiTheme="minorHAnsi"/>
          <w:sz w:val="16"/>
          <w:szCs w:val="16"/>
        </w:rPr>
        <w:t xml:space="preserve"> Associations between higher claim rates and health-use related factors, such as PHO enrolment and mental health diagnosis indicators, are complicated to interpret. This could mean that people face fewer barriers to </w:t>
      </w:r>
      <w:r w:rsidR="005D2E94" w:rsidRPr="00DE52F6">
        <w:rPr>
          <w:rFonts w:asciiTheme="minorHAnsi" w:hAnsiTheme="minorHAnsi"/>
          <w:sz w:val="16"/>
          <w:szCs w:val="16"/>
        </w:rPr>
        <w:t xml:space="preserve">accessing </w:t>
      </w:r>
      <w:r w:rsidRPr="00DE52F6">
        <w:rPr>
          <w:rFonts w:asciiTheme="minorHAnsi" w:hAnsiTheme="minorHAnsi"/>
          <w:sz w:val="16"/>
          <w:szCs w:val="16"/>
        </w:rPr>
        <w:t>the health system</w:t>
      </w:r>
      <w:r w:rsidR="00E97B39" w:rsidRPr="00DE52F6">
        <w:rPr>
          <w:rFonts w:asciiTheme="minorHAnsi" w:hAnsiTheme="minorHAnsi"/>
          <w:sz w:val="16"/>
          <w:szCs w:val="16"/>
        </w:rPr>
        <w:t>,</w:t>
      </w:r>
      <w:r w:rsidRPr="00DE52F6">
        <w:rPr>
          <w:rFonts w:asciiTheme="minorHAnsi" w:hAnsiTheme="minorHAnsi"/>
          <w:sz w:val="16"/>
          <w:szCs w:val="16"/>
        </w:rPr>
        <w:t xml:space="preserve"> but it could </w:t>
      </w:r>
      <w:r w:rsidR="00186696" w:rsidRPr="00DE52F6">
        <w:rPr>
          <w:rFonts w:asciiTheme="minorHAnsi" w:hAnsiTheme="minorHAnsi"/>
          <w:sz w:val="16"/>
          <w:szCs w:val="16"/>
        </w:rPr>
        <w:t>be</w:t>
      </w:r>
      <w:r w:rsidRPr="00DE52F6">
        <w:rPr>
          <w:rFonts w:asciiTheme="minorHAnsi" w:hAnsiTheme="minorHAnsi"/>
          <w:sz w:val="16"/>
          <w:szCs w:val="16"/>
        </w:rPr>
        <w:t xml:space="preserve"> because people might be enrolled in PHO or other health care services as a consequence of accessing health care for their injury (a reverse causation effect).</w:t>
      </w:r>
    </w:p>
  </w:endnote>
  <w:endnote w:id="21">
    <w:p w14:paraId="24B5ED80" w14:textId="33453491" w:rsidR="00DD6E98" w:rsidRPr="00DE52F6" w:rsidRDefault="00DD6E98" w:rsidP="00DE52F6">
      <w:pPr>
        <w:pStyle w:val="EndnoteText"/>
        <w:spacing w:after="120"/>
        <w:rPr>
          <w:rFonts w:asciiTheme="minorHAnsi" w:hAnsiTheme="minorHAnsi"/>
          <w:sz w:val="16"/>
          <w:szCs w:val="16"/>
          <w:lang w:val="en-NZ"/>
        </w:rPr>
      </w:pPr>
      <w:r w:rsidRPr="00DE52F6">
        <w:rPr>
          <w:rStyle w:val="EndnoteReference"/>
          <w:rFonts w:asciiTheme="minorHAnsi" w:hAnsiTheme="minorHAnsi"/>
          <w:sz w:val="16"/>
          <w:szCs w:val="16"/>
        </w:rPr>
        <w:endnoteRef/>
      </w:r>
      <w:r w:rsidRPr="00DE52F6">
        <w:rPr>
          <w:rFonts w:asciiTheme="minorHAnsi" w:hAnsiTheme="minorHAnsi"/>
          <w:sz w:val="16"/>
          <w:szCs w:val="16"/>
        </w:rPr>
        <w:t xml:space="preserve"> ACC. (202</w:t>
      </w:r>
      <w:r w:rsidR="004E7E41">
        <w:rPr>
          <w:rFonts w:asciiTheme="minorHAnsi" w:hAnsiTheme="minorHAnsi"/>
          <w:sz w:val="16"/>
          <w:szCs w:val="16"/>
        </w:rPr>
        <w:t>5</w:t>
      </w:r>
      <w:r w:rsidRPr="00DE52F6">
        <w:rPr>
          <w:rFonts w:asciiTheme="minorHAnsi" w:hAnsiTheme="minorHAnsi"/>
          <w:sz w:val="16"/>
          <w:szCs w:val="16"/>
        </w:rPr>
        <w:t xml:space="preserve">). </w:t>
      </w:r>
      <w:r w:rsidR="00231085" w:rsidRPr="00DE52F6">
        <w:rPr>
          <w:rFonts w:asciiTheme="minorHAnsi" w:hAnsiTheme="minorHAnsi"/>
          <w:sz w:val="16"/>
          <w:szCs w:val="16"/>
          <w:lang w:val="en-NZ"/>
        </w:rPr>
        <w:t>ACC Access Report: What we know about access to the system and ACC</w:t>
      </w:r>
      <w:r w:rsidRPr="00DE52F6">
        <w:rPr>
          <w:rFonts w:asciiTheme="minorHAnsi" w:hAnsiTheme="minorHAnsi"/>
          <w:sz w:val="16"/>
          <w:szCs w:val="16"/>
          <w:lang w:val="en-NZ"/>
        </w:rPr>
        <w:t xml:space="preserve">, </w:t>
      </w:r>
      <w:r w:rsidR="58B2E543" w:rsidRPr="00DE52F6">
        <w:rPr>
          <w:rFonts w:asciiTheme="minorHAnsi" w:hAnsiTheme="minorHAnsi"/>
          <w:sz w:val="16"/>
          <w:szCs w:val="16"/>
          <w:lang w:val="en-NZ"/>
        </w:rPr>
        <w:t>p</w:t>
      </w:r>
      <w:r w:rsidR="006B6877" w:rsidRPr="00DE52F6">
        <w:rPr>
          <w:rFonts w:asciiTheme="minorHAnsi" w:hAnsiTheme="minorHAnsi"/>
          <w:sz w:val="16"/>
          <w:szCs w:val="16"/>
          <w:lang w:val="en-NZ"/>
        </w:rPr>
        <w:t>p</w:t>
      </w:r>
      <w:r w:rsidRPr="00DE52F6">
        <w:rPr>
          <w:rFonts w:asciiTheme="minorHAnsi" w:hAnsiTheme="minorHAnsi"/>
          <w:sz w:val="16"/>
          <w:szCs w:val="16"/>
          <w:lang w:val="en-NZ"/>
        </w:rPr>
        <w:t>.</w:t>
      </w:r>
      <w:r w:rsidR="006B6877" w:rsidRPr="00DE52F6">
        <w:rPr>
          <w:rFonts w:asciiTheme="minorHAnsi" w:hAnsiTheme="minorHAnsi"/>
          <w:sz w:val="16"/>
          <w:szCs w:val="16"/>
          <w:lang w:val="en-NZ"/>
        </w:rPr>
        <w:t>1 – 2.</w:t>
      </w:r>
      <w:r w:rsidRPr="00DE52F6">
        <w:rPr>
          <w:rFonts w:asciiTheme="minorHAnsi" w:hAnsiTheme="minorHAnsi"/>
          <w:sz w:val="16"/>
          <w:szCs w:val="16"/>
          <w:lang w:val="en-NZ"/>
        </w:rPr>
        <w:t xml:space="preserve"> </w:t>
      </w:r>
    </w:p>
  </w:endnote>
  <w:endnote w:id="22">
    <w:p w14:paraId="6E36C887" w14:textId="4BDCC498" w:rsidR="00155550" w:rsidRPr="00DE52F6" w:rsidRDefault="00155550" w:rsidP="00DE52F6">
      <w:pPr>
        <w:pStyle w:val="EndnoteText"/>
        <w:spacing w:after="120"/>
        <w:rPr>
          <w:rFonts w:asciiTheme="minorHAnsi" w:hAnsiTheme="minorHAnsi"/>
          <w:sz w:val="16"/>
          <w:szCs w:val="16"/>
          <w:lang w:val="en-NZ"/>
        </w:rPr>
      </w:pPr>
      <w:r w:rsidRPr="00DE52F6">
        <w:rPr>
          <w:rStyle w:val="EndnoteReference"/>
          <w:rFonts w:asciiTheme="minorHAnsi" w:hAnsiTheme="minorHAnsi"/>
          <w:sz w:val="16"/>
          <w:szCs w:val="16"/>
        </w:rPr>
        <w:endnoteRef/>
      </w:r>
      <w:r w:rsidRPr="00DE52F6">
        <w:rPr>
          <w:rFonts w:asciiTheme="minorHAnsi" w:hAnsiTheme="minorHAnsi"/>
          <w:sz w:val="16"/>
          <w:szCs w:val="16"/>
        </w:rPr>
        <w:t xml:space="preserve"> </w:t>
      </w:r>
      <w:r w:rsidR="004E7E41" w:rsidRPr="004E7E41">
        <w:rPr>
          <w:rFonts w:asciiTheme="minorHAnsi" w:hAnsiTheme="minorHAnsi"/>
          <w:sz w:val="16"/>
          <w:szCs w:val="16"/>
          <w:lang w:val="en-NZ"/>
        </w:rPr>
        <w:t>ACC. (202</w:t>
      </w:r>
      <w:r w:rsidR="004E7E41">
        <w:rPr>
          <w:rFonts w:asciiTheme="minorHAnsi" w:hAnsiTheme="minorHAnsi"/>
          <w:sz w:val="16"/>
          <w:szCs w:val="16"/>
          <w:lang w:val="en-NZ"/>
        </w:rPr>
        <w:t>5</w:t>
      </w:r>
      <w:r w:rsidR="004E7E41" w:rsidRPr="004E7E41">
        <w:rPr>
          <w:rFonts w:asciiTheme="minorHAnsi" w:hAnsiTheme="minorHAnsi"/>
          <w:sz w:val="16"/>
          <w:szCs w:val="16"/>
          <w:lang w:val="en-NZ"/>
        </w:rPr>
        <w:t>). ACC Access Report: What we know about access to the system and ACC, pp.1 – 2.</w:t>
      </w:r>
    </w:p>
  </w:endnote>
  <w:endnote w:id="23">
    <w:p w14:paraId="32CDAB82" w14:textId="447BEEFA" w:rsidR="006A632F" w:rsidRPr="00DE52F6" w:rsidRDefault="006A632F" w:rsidP="00DE52F6">
      <w:pPr>
        <w:pStyle w:val="EndnoteText"/>
        <w:spacing w:after="120"/>
        <w:rPr>
          <w:rFonts w:asciiTheme="minorHAnsi" w:hAnsiTheme="minorHAnsi"/>
          <w:sz w:val="16"/>
          <w:szCs w:val="16"/>
          <w:lang w:val="en-NZ"/>
        </w:rPr>
      </w:pPr>
      <w:r w:rsidRPr="00DE52F6">
        <w:rPr>
          <w:rStyle w:val="EndnoteReference"/>
          <w:rFonts w:asciiTheme="minorHAnsi" w:hAnsiTheme="minorHAnsi"/>
          <w:sz w:val="16"/>
          <w:szCs w:val="16"/>
        </w:rPr>
        <w:endnoteRef/>
      </w:r>
      <w:r w:rsidRPr="00DE52F6">
        <w:rPr>
          <w:rFonts w:asciiTheme="minorHAnsi" w:hAnsiTheme="minorHAnsi"/>
          <w:sz w:val="16"/>
          <w:szCs w:val="16"/>
        </w:rPr>
        <w:t xml:space="preserve"> Huakina Te Rā sets out the strategic direction for ACC from 2023 to 2033</w:t>
      </w:r>
      <w:r w:rsidR="5F5F75E4" w:rsidRPr="00DE52F6">
        <w:rPr>
          <w:rFonts w:asciiTheme="minorHAnsi" w:hAnsiTheme="minorHAnsi"/>
          <w:sz w:val="16"/>
          <w:szCs w:val="16"/>
        </w:rPr>
        <w:t>,</w:t>
      </w:r>
      <w:r w:rsidRPr="00DE52F6">
        <w:rPr>
          <w:rFonts w:asciiTheme="minorHAnsi" w:hAnsiTheme="minorHAnsi"/>
          <w:sz w:val="16"/>
          <w:szCs w:val="16"/>
        </w:rPr>
        <w:t xml:space="preserve"> </w:t>
      </w:r>
      <w:hyperlink r:id="rId5" w:history="1">
        <w:r w:rsidRPr="00DE52F6">
          <w:rPr>
            <w:rStyle w:val="Hyperlink"/>
            <w:rFonts w:asciiTheme="minorHAnsi" w:hAnsiTheme="minorHAnsi"/>
            <w:sz w:val="16"/>
            <w:szCs w:val="16"/>
          </w:rPr>
          <w:t>Our strategy | Huakina Te Rā (acc.co.nz)</w:t>
        </w:r>
      </w:hyperlink>
      <w:r w:rsidR="00285339">
        <w:t>.</w:t>
      </w:r>
    </w:p>
  </w:endnote>
  <w:endnote w:id="24">
    <w:p w14:paraId="78D8D6AD" w14:textId="55D512E0" w:rsidR="00410972" w:rsidRPr="00DE52F6" w:rsidRDefault="00410972" w:rsidP="00DE52F6">
      <w:pPr>
        <w:pStyle w:val="EndnoteText"/>
        <w:spacing w:after="120"/>
        <w:rPr>
          <w:rFonts w:asciiTheme="minorHAnsi" w:hAnsiTheme="minorHAnsi"/>
          <w:sz w:val="16"/>
          <w:szCs w:val="16"/>
          <w:lang w:val="en-NZ"/>
        </w:rPr>
      </w:pPr>
      <w:r w:rsidRPr="00DE52F6">
        <w:rPr>
          <w:rStyle w:val="EndnoteReference"/>
          <w:rFonts w:asciiTheme="minorHAnsi" w:hAnsiTheme="minorHAnsi"/>
          <w:sz w:val="16"/>
          <w:szCs w:val="16"/>
        </w:rPr>
        <w:endnoteRef/>
      </w:r>
      <w:r w:rsidRPr="00DE52F6">
        <w:rPr>
          <w:rFonts w:asciiTheme="minorHAnsi" w:hAnsiTheme="minorHAnsi"/>
          <w:sz w:val="16"/>
          <w:szCs w:val="16"/>
        </w:rPr>
        <w:t xml:space="preserve"> </w:t>
      </w:r>
      <w:r w:rsidRPr="00DE52F6">
        <w:rPr>
          <w:rFonts w:asciiTheme="minorHAnsi" w:hAnsiTheme="minorHAnsi"/>
          <w:iCs/>
          <w:sz w:val="16"/>
          <w:szCs w:val="16"/>
          <w:lang w:val="en-NZ"/>
        </w:rPr>
        <w:t xml:space="preserve">See the Access Reporting </w:t>
      </w:r>
      <w:r w:rsidR="00C838CE" w:rsidRPr="00DE52F6">
        <w:rPr>
          <w:rFonts w:asciiTheme="minorHAnsi" w:hAnsiTheme="minorHAnsi"/>
          <w:iCs/>
          <w:sz w:val="16"/>
          <w:szCs w:val="16"/>
          <w:lang w:val="en-NZ"/>
        </w:rPr>
        <w:t>page on the ACC website</w:t>
      </w:r>
      <w:r w:rsidRPr="00DE52F6">
        <w:rPr>
          <w:rFonts w:asciiTheme="minorHAnsi" w:hAnsiTheme="minorHAnsi"/>
          <w:iCs/>
          <w:sz w:val="16"/>
          <w:szCs w:val="16"/>
          <w:lang w:val="en-NZ"/>
        </w:rPr>
        <w:t xml:space="preserve"> for more information on the Māori-centred approach</w:t>
      </w:r>
      <w:r w:rsidR="00746E55" w:rsidRPr="00DE52F6">
        <w:rPr>
          <w:rFonts w:asciiTheme="minorHAnsi" w:hAnsiTheme="minorHAnsi"/>
          <w:sz w:val="16"/>
          <w:szCs w:val="16"/>
          <w:lang w:val="en-NZ"/>
        </w:rPr>
        <w:t>.</w:t>
      </w:r>
    </w:p>
  </w:endnote>
  <w:endnote w:id="25">
    <w:p w14:paraId="31B0A74E" w14:textId="1FA8C956" w:rsidR="00410972" w:rsidRPr="00DE52F6" w:rsidRDefault="00410972" w:rsidP="00DE52F6">
      <w:pPr>
        <w:pStyle w:val="EndnoteText"/>
        <w:spacing w:after="120"/>
        <w:rPr>
          <w:rFonts w:asciiTheme="minorHAnsi" w:hAnsiTheme="minorHAnsi"/>
          <w:sz w:val="16"/>
          <w:szCs w:val="16"/>
          <w:lang w:val="en-NZ"/>
        </w:rPr>
      </w:pPr>
      <w:r w:rsidRPr="00DE52F6">
        <w:rPr>
          <w:rStyle w:val="EndnoteReference"/>
          <w:rFonts w:asciiTheme="minorHAnsi" w:hAnsiTheme="minorHAnsi"/>
          <w:sz w:val="16"/>
          <w:szCs w:val="16"/>
        </w:rPr>
        <w:endnoteRef/>
      </w:r>
      <w:r w:rsidRPr="00DE52F6">
        <w:rPr>
          <w:rFonts w:asciiTheme="minorHAnsi" w:hAnsiTheme="minorHAnsi"/>
          <w:sz w:val="16"/>
          <w:szCs w:val="16"/>
        </w:rPr>
        <w:t xml:space="preserve"> ACC. (202</w:t>
      </w:r>
      <w:r w:rsidR="004E7E41">
        <w:rPr>
          <w:rFonts w:asciiTheme="minorHAnsi" w:hAnsiTheme="minorHAnsi"/>
          <w:sz w:val="16"/>
          <w:szCs w:val="16"/>
        </w:rPr>
        <w:t>5</w:t>
      </w:r>
      <w:r w:rsidRPr="00DE52F6">
        <w:rPr>
          <w:rFonts w:asciiTheme="minorHAnsi" w:hAnsiTheme="minorHAnsi"/>
          <w:sz w:val="16"/>
          <w:szCs w:val="16"/>
        </w:rPr>
        <w:t xml:space="preserve">). </w:t>
      </w:r>
      <w:r w:rsidR="00231085" w:rsidRPr="00DE52F6">
        <w:rPr>
          <w:rFonts w:asciiTheme="minorHAnsi" w:hAnsiTheme="minorHAnsi"/>
          <w:sz w:val="16"/>
          <w:szCs w:val="16"/>
          <w:lang w:val="en-NZ"/>
        </w:rPr>
        <w:t>ACC Access Report: Public consultation feedback summary</w:t>
      </w:r>
      <w:r w:rsidRPr="00DE52F6">
        <w:rPr>
          <w:rFonts w:asciiTheme="minorHAnsi" w:hAnsiTheme="minorHAnsi"/>
          <w:sz w:val="16"/>
          <w:szCs w:val="16"/>
          <w:lang w:val="en-NZ"/>
        </w:rPr>
        <w:t xml:space="preserve">, </w:t>
      </w:r>
      <w:r w:rsidR="263C143C" w:rsidRPr="00DE52F6">
        <w:rPr>
          <w:rFonts w:asciiTheme="minorHAnsi" w:hAnsiTheme="minorHAnsi"/>
          <w:sz w:val="16"/>
          <w:szCs w:val="16"/>
          <w:lang w:val="en-NZ"/>
        </w:rPr>
        <w:t>p</w:t>
      </w:r>
      <w:r w:rsidRPr="00DE52F6">
        <w:rPr>
          <w:rFonts w:asciiTheme="minorHAnsi" w:hAnsiTheme="minorHAnsi"/>
          <w:sz w:val="16"/>
          <w:szCs w:val="16"/>
          <w:lang w:val="en-NZ"/>
        </w:rPr>
        <w:t xml:space="preserve">. </w:t>
      </w:r>
      <w:r w:rsidR="00746E55" w:rsidRPr="00DE52F6">
        <w:rPr>
          <w:rFonts w:asciiTheme="minorHAnsi" w:hAnsiTheme="minorHAnsi"/>
          <w:sz w:val="16"/>
          <w:szCs w:val="16"/>
          <w:lang w:val="en-NZ"/>
        </w:rPr>
        <w:t>4.</w:t>
      </w:r>
      <w:r w:rsidRPr="00DE52F6">
        <w:rPr>
          <w:rFonts w:asciiTheme="minorHAnsi" w:hAnsiTheme="minorHAnsi"/>
          <w:sz w:val="16"/>
          <w:szCs w:val="16"/>
          <w:lang w:val="en-NZ"/>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SemiBold">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F136" w14:textId="32FC38C9" w:rsidR="00154586" w:rsidRDefault="00154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B918C" w14:textId="77777777" w:rsidR="00E62064" w:rsidRDefault="00E62064" w:rsidP="00E62064">
    <w:pPr>
      <w:pStyle w:val="Footer"/>
      <w:tabs>
        <w:tab w:val="clear" w:pos="9026"/>
        <w:tab w:val="right" w:pos="8931"/>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C2504" w14:textId="5F22434B" w:rsidR="00154586" w:rsidRDefault="001545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6148366"/>
      <w:docPartObj>
        <w:docPartGallery w:val="Page Numbers (Bottom of Page)"/>
        <w:docPartUnique/>
      </w:docPartObj>
    </w:sdtPr>
    <w:sdtEndPr>
      <w:rPr>
        <w:noProof/>
      </w:rPr>
    </w:sdtEndPr>
    <w:sdtContent>
      <w:p w14:paraId="7EAE9A30" w14:textId="1280A624" w:rsidR="00DB686C" w:rsidRDefault="00DB68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5E8D14" w14:textId="5518E4E1" w:rsidR="00D919A8" w:rsidRDefault="00D919A8" w:rsidP="00E62064">
    <w:pPr>
      <w:pStyle w:val="Footer"/>
      <w:tabs>
        <w:tab w:val="clear" w:pos="9026"/>
        <w:tab w:val="right" w:pos="893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260DC" w14:textId="77777777" w:rsidR="00F1135E" w:rsidRDefault="00F1135E" w:rsidP="00E721A1">
      <w:pPr>
        <w:spacing w:before="0" w:after="0" w:line="240" w:lineRule="auto"/>
      </w:pPr>
      <w:r>
        <w:separator/>
      </w:r>
    </w:p>
  </w:footnote>
  <w:footnote w:type="continuationSeparator" w:id="0">
    <w:p w14:paraId="48D848EA" w14:textId="77777777" w:rsidR="00F1135E" w:rsidRDefault="00F1135E" w:rsidP="00E721A1">
      <w:pPr>
        <w:spacing w:before="0" w:after="0" w:line="240" w:lineRule="auto"/>
      </w:pPr>
      <w:r>
        <w:continuationSeparator/>
      </w:r>
    </w:p>
  </w:footnote>
  <w:footnote w:type="continuationNotice" w:id="1">
    <w:p w14:paraId="2F6C5EF4" w14:textId="77777777" w:rsidR="00F1135E" w:rsidRDefault="00F1135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B052" w14:textId="77777777" w:rsidR="00553D29" w:rsidRDefault="009C75CD">
    <w:pPr>
      <w:pStyle w:val="Header"/>
    </w:pPr>
    <w:r>
      <w:rPr>
        <w:noProof/>
      </w:rPr>
      <w:drawing>
        <wp:anchor distT="0" distB="0" distL="114300" distR="114300" simplePos="0" relativeHeight="251658240" behindDoc="1" locked="0" layoutInCell="1" allowOverlap="1" wp14:anchorId="5ADE2E5D" wp14:editId="407DD7CB">
          <wp:simplePos x="470079" y="450761"/>
          <wp:positionH relativeFrom="page">
            <wp:align>left</wp:align>
          </wp:positionH>
          <wp:positionV relativeFrom="page">
            <wp:align>top</wp:align>
          </wp:positionV>
          <wp:extent cx="7560000" cy="10692000"/>
          <wp:effectExtent l="0" t="0" r="3175" b="0"/>
          <wp:wrapNone/>
          <wp:docPr id="1316089296" name="Picture 2" descr="This document has a running header featuring the ACC logo in navy blue text with the words: 'He Kaupare. He Manaaki. He Whakaora. Prevention. Care. Recov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089296" name="Picture 2" descr="This document has a running header featuring the ACC logo in navy blue text with the words: 'He Kaupare. He Manaaki. He Whakaora. Prevention. Care. Recovery.'"/>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5DBD5" w14:textId="111B4B3E" w:rsidR="00154586" w:rsidRDefault="0015458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iTj0hKKL" int2:invalidationBookmarkName="" int2:hashCode="JFfgxsDgl66gkn" int2:id="2b5FmqM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74E0"/>
    <w:multiLevelType w:val="hybridMultilevel"/>
    <w:tmpl w:val="030E71D8"/>
    <w:lvl w:ilvl="0" w:tplc="DF4AD940">
      <w:start w:val="1"/>
      <w:numFmt w:val="bullet"/>
      <w:lvlText w:val=""/>
      <w:lvlJc w:val="left"/>
      <w:pPr>
        <w:ind w:left="720" w:hanging="360"/>
      </w:pPr>
      <w:rPr>
        <w:rFonts w:ascii="Symbol" w:hAnsi="Symbol"/>
      </w:rPr>
    </w:lvl>
    <w:lvl w:ilvl="1" w:tplc="1BB2D9B0">
      <w:start w:val="1"/>
      <w:numFmt w:val="bullet"/>
      <w:lvlText w:val=""/>
      <w:lvlJc w:val="left"/>
      <w:pPr>
        <w:ind w:left="720" w:hanging="360"/>
      </w:pPr>
      <w:rPr>
        <w:rFonts w:ascii="Symbol" w:hAnsi="Symbol"/>
      </w:rPr>
    </w:lvl>
    <w:lvl w:ilvl="2" w:tplc="BC08FE40">
      <w:start w:val="1"/>
      <w:numFmt w:val="bullet"/>
      <w:lvlText w:val=""/>
      <w:lvlJc w:val="left"/>
      <w:pPr>
        <w:ind w:left="720" w:hanging="360"/>
      </w:pPr>
      <w:rPr>
        <w:rFonts w:ascii="Symbol" w:hAnsi="Symbol"/>
      </w:rPr>
    </w:lvl>
    <w:lvl w:ilvl="3" w:tplc="6F349478">
      <w:start w:val="1"/>
      <w:numFmt w:val="bullet"/>
      <w:lvlText w:val=""/>
      <w:lvlJc w:val="left"/>
      <w:pPr>
        <w:ind w:left="720" w:hanging="360"/>
      </w:pPr>
      <w:rPr>
        <w:rFonts w:ascii="Symbol" w:hAnsi="Symbol"/>
      </w:rPr>
    </w:lvl>
    <w:lvl w:ilvl="4" w:tplc="3014D800">
      <w:start w:val="1"/>
      <w:numFmt w:val="bullet"/>
      <w:lvlText w:val=""/>
      <w:lvlJc w:val="left"/>
      <w:pPr>
        <w:ind w:left="720" w:hanging="360"/>
      </w:pPr>
      <w:rPr>
        <w:rFonts w:ascii="Symbol" w:hAnsi="Symbol"/>
      </w:rPr>
    </w:lvl>
    <w:lvl w:ilvl="5" w:tplc="3342FC80">
      <w:start w:val="1"/>
      <w:numFmt w:val="bullet"/>
      <w:lvlText w:val=""/>
      <w:lvlJc w:val="left"/>
      <w:pPr>
        <w:ind w:left="720" w:hanging="360"/>
      </w:pPr>
      <w:rPr>
        <w:rFonts w:ascii="Symbol" w:hAnsi="Symbol"/>
      </w:rPr>
    </w:lvl>
    <w:lvl w:ilvl="6" w:tplc="427612B0">
      <w:start w:val="1"/>
      <w:numFmt w:val="bullet"/>
      <w:lvlText w:val=""/>
      <w:lvlJc w:val="left"/>
      <w:pPr>
        <w:ind w:left="720" w:hanging="360"/>
      </w:pPr>
      <w:rPr>
        <w:rFonts w:ascii="Symbol" w:hAnsi="Symbol"/>
      </w:rPr>
    </w:lvl>
    <w:lvl w:ilvl="7" w:tplc="4DC4B44A">
      <w:start w:val="1"/>
      <w:numFmt w:val="bullet"/>
      <w:lvlText w:val=""/>
      <w:lvlJc w:val="left"/>
      <w:pPr>
        <w:ind w:left="720" w:hanging="360"/>
      </w:pPr>
      <w:rPr>
        <w:rFonts w:ascii="Symbol" w:hAnsi="Symbol"/>
      </w:rPr>
    </w:lvl>
    <w:lvl w:ilvl="8" w:tplc="07E2CEAA">
      <w:start w:val="1"/>
      <w:numFmt w:val="bullet"/>
      <w:lvlText w:val=""/>
      <w:lvlJc w:val="left"/>
      <w:pPr>
        <w:ind w:left="720" w:hanging="360"/>
      </w:pPr>
      <w:rPr>
        <w:rFonts w:ascii="Symbol" w:hAnsi="Symbol"/>
      </w:rPr>
    </w:lvl>
  </w:abstractNum>
  <w:abstractNum w:abstractNumId="1" w15:restartNumberingAfterBreak="0">
    <w:nsid w:val="07493C11"/>
    <w:multiLevelType w:val="hybridMultilevel"/>
    <w:tmpl w:val="3A58BCDA"/>
    <w:lvl w:ilvl="0" w:tplc="7664616C">
      <w:start w:val="1"/>
      <w:numFmt w:val="bullet"/>
      <w:lvlText w:val=""/>
      <w:lvlJc w:val="left"/>
      <w:pPr>
        <w:ind w:left="1440" w:hanging="360"/>
      </w:pPr>
      <w:rPr>
        <w:rFonts w:ascii="Symbol" w:hAnsi="Symbol"/>
      </w:rPr>
    </w:lvl>
    <w:lvl w:ilvl="1" w:tplc="DC2640C0">
      <w:start w:val="1"/>
      <w:numFmt w:val="bullet"/>
      <w:lvlText w:val=""/>
      <w:lvlJc w:val="left"/>
      <w:pPr>
        <w:ind w:left="1440" w:hanging="360"/>
      </w:pPr>
      <w:rPr>
        <w:rFonts w:ascii="Symbol" w:hAnsi="Symbol"/>
      </w:rPr>
    </w:lvl>
    <w:lvl w:ilvl="2" w:tplc="82BCD23C">
      <w:start w:val="1"/>
      <w:numFmt w:val="bullet"/>
      <w:lvlText w:val=""/>
      <w:lvlJc w:val="left"/>
      <w:pPr>
        <w:ind w:left="1440" w:hanging="360"/>
      </w:pPr>
      <w:rPr>
        <w:rFonts w:ascii="Symbol" w:hAnsi="Symbol"/>
      </w:rPr>
    </w:lvl>
    <w:lvl w:ilvl="3" w:tplc="D9AAD874">
      <w:start w:val="1"/>
      <w:numFmt w:val="bullet"/>
      <w:lvlText w:val=""/>
      <w:lvlJc w:val="left"/>
      <w:pPr>
        <w:ind w:left="1440" w:hanging="360"/>
      </w:pPr>
      <w:rPr>
        <w:rFonts w:ascii="Symbol" w:hAnsi="Symbol"/>
      </w:rPr>
    </w:lvl>
    <w:lvl w:ilvl="4" w:tplc="91FE26C0">
      <w:start w:val="1"/>
      <w:numFmt w:val="bullet"/>
      <w:lvlText w:val=""/>
      <w:lvlJc w:val="left"/>
      <w:pPr>
        <w:ind w:left="1440" w:hanging="360"/>
      </w:pPr>
      <w:rPr>
        <w:rFonts w:ascii="Symbol" w:hAnsi="Symbol"/>
      </w:rPr>
    </w:lvl>
    <w:lvl w:ilvl="5" w:tplc="20526E54">
      <w:start w:val="1"/>
      <w:numFmt w:val="bullet"/>
      <w:lvlText w:val=""/>
      <w:lvlJc w:val="left"/>
      <w:pPr>
        <w:ind w:left="1440" w:hanging="360"/>
      </w:pPr>
      <w:rPr>
        <w:rFonts w:ascii="Symbol" w:hAnsi="Symbol"/>
      </w:rPr>
    </w:lvl>
    <w:lvl w:ilvl="6" w:tplc="F506A272">
      <w:start w:val="1"/>
      <w:numFmt w:val="bullet"/>
      <w:lvlText w:val=""/>
      <w:lvlJc w:val="left"/>
      <w:pPr>
        <w:ind w:left="1440" w:hanging="360"/>
      </w:pPr>
      <w:rPr>
        <w:rFonts w:ascii="Symbol" w:hAnsi="Symbol"/>
      </w:rPr>
    </w:lvl>
    <w:lvl w:ilvl="7" w:tplc="8EA6DEE0">
      <w:start w:val="1"/>
      <w:numFmt w:val="bullet"/>
      <w:lvlText w:val=""/>
      <w:lvlJc w:val="left"/>
      <w:pPr>
        <w:ind w:left="1440" w:hanging="360"/>
      </w:pPr>
      <w:rPr>
        <w:rFonts w:ascii="Symbol" w:hAnsi="Symbol"/>
      </w:rPr>
    </w:lvl>
    <w:lvl w:ilvl="8" w:tplc="CE042316">
      <w:start w:val="1"/>
      <w:numFmt w:val="bullet"/>
      <w:lvlText w:val=""/>
      <w:lvlJc w:val="left"/>
      <w:pPr>
        <w:ind w:left="1440" w:hanging="360"/>
      </w:pPr>
      <w:rPr>
        <w:rFonts w:ascii="Symbol" w:hAnsi="Symbol"/>
      </w:rPr>
    </w:lvl>
  </w:abstractNum>
  <w:abstractNum w:abstractNumId="2" w15:restartNumberingAfterBreak="0">
    <w:nsid w:val="0861123D"/>
    <w:multiLevelType w:val="hybridMultilevel"/>
    <w:tmpl w:val="BE927792"/>
    <w:lvl w:ilvl="0" w:tplc="93A80326">
      <w:start w:val="1"/>
      <w:numFmt w:val="bullet"/>
      <w:lvlText w:val=""/>
      <w:lvlJc w:val="left"/>
      <w:pPr>
        <w:ind w:left="1440" w:hanging="360"/>
      </w:pPr>
      <w:rPr>
        <w:rFonts w:ascii="Symbol" w:hAnsi="Symbol"/>
      </w:rPr>
    </w:lvl>
    <w:lvl w:ilvl="1" w:tplc="3918BC96">
      <w:start w:val="1"/>
      <w:numFmt w:val="bullet"/>
      <w:lvlText w:val=""/>
      <w:lvlJc w:val="left"/>
      <w:pPr>
        <w:ind w:left="1440" w:hanging="360"/>
      </w:pPr>
      <w:rPr>
        <w:rFonts w:ascii="Symbol" w:hAnsi="Symbol"/>
      </w:rPr>
    </w:lvl>
    <w:lvl w:ilvl="2" w:tplc="6F7E908C">
      <w:start w:val="1"/>
      <w:numFmt w:val="bullet"/>
      <w:lvlText w:val=""/>
      <w:lvlJc w:val="left"/>
      <w:pPr>
        <w:ind w:left="1440" w:hanging="360"/>
      </w:pPr>
      <w:rPr>
        <w:rFonts w:ascii="Symbol" w:hAnsi="Symbol"/>
      </w:rPr>
    </w:lvl>
    <w:lvl w:ilvl="3" w:tplc="CCE0328C">
      <w:start w:val="1"/>
      <w:numFmt w:val="bullet"/>
      <w:lvlText w:val=""/>
      <w:lvlJc w:val="left"/>
      <w:pPr>
        <w:ind w:left="1440" w:hanging="360"/>
      </w:pPr>
      <w:rPr>
        <w:rFonts w:ascii="Symbol" w:hAnsi="Symbol"/>
      </w:rPr>
    </w:lvl>
    <w:lvl w:ilvl="4" w:tplc="74DC93BC">
      <w:start w:val="1"/>
      <w:numFmt w:val="bullet"/>
      <w:lvlText w:val=""/>
      <w:lvlJc w:val="left"/>
      <w:pPr>
        <w:ind w:left="1440" w:hanging="360"/>
      </w:pPr>
      <w:rPr>
        <w:rFonts w:ascii="Symbol" w:hAnsi="Symbol"/>
      </w:rPr>
    </w:lvl>
    <w:lvl w:ilvl="5" w:tplc="263C2C4E">
      <w:start w:val="1"/>
      <w:numFmt w:val="bullet"/>
      <w:lvlText w:val=""/>
      <w:lvlJc w:val="left"/>
      <w:pPr>
        <w:ind w:left="1440" w:hanging="360"/>
      </w:pPr>
      <w:rPr>
        <w:rFonts w:ascii="Symbol" w:hAnsi="Symbol"/>
      </w:rPr>
    </w:lvl>
    <w:lvl w:ilvl="6" w:tplc="3B28F35E">
      <w:start w:val="1"/>
      <w:numFmt w:val="bullet"/>
      <w:lvlText w:val=""/>
      <w:lvlJc w:val="left"/>
      <w:pPr>
        <w:ind w:left="1440" w:hanging="360"/>
      </w:pPr>
      <w:rPr>
        <w:rFonts w:ascii="Symbol" w:hAnsi="Symbol"/>
      </w:rPr>
    </w:lvl>
    <w:lvl w:ilvl="7" w:tplc="13167110">
      <w:start w:val="1"/>
      <w:numFmt w:val="bullet"/>
      <w:lvlText w:val=""/>
      <w:lvlJc w:val="left"/>
      <w:pPr>
        <w:ind w:left="1440" w:hanging="360"/>
      </w:pPr>
      <w:rPr>
        <w:rFonts w:ascii="Symbol" w:hAnsi="Symbol"/>
      </w:rPr>
    </w:lvl>
    <w:lvl w:ilvl="8" w:tplc="F3828B96">
      <w:start w:val="1"/>
      <w:numFmt w:val="bullet"/>
      <w:lvlText w:val=""/>
      <w:lvlJc w:val="left"/>
      <w:pPr>
        <w:ind w:left="1440" w:hanging="360"/>
      </w:pPr>
      <w:rPr>
        <w:rFonts w:ascii="Symbol" w:hAnsi="Symbol"/>
      </w:rPr>
    </w:lvl>
  </w:abstractNum>
  <w:abstractNum w:abstractNumId="3" w15:restartNumberingAfterBreak="0">
    <w:nsid w:val="0D871895"/>
    <w:multiLevelType w:val="hybridMultilevel"/>
    <w:tmpl w:val="14704DA8"/>
    <w:lvl w:ilvl="0" w:tplc="14090003">
      <w:start w:val="1"/>
      <w:numFmt w:val="bullet"/>
      <w:lvlText w:val="o"/>
      <w:lvlJc w:val="left"/>
      <w:pPr>
        <w:ind w:left="720" w:hanging="360"/>
      </w:pPr>
      <w:rPr>
        <w:rFonts w:ascii="Courier New" w:hAnsi="Courier New" w:cs="Courier New" w:hint="default"/>
        <w:color w:val="092C4D"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8A435A"/>
    <w:multiLevelType w:val="hybridMultilevel"/>
    <w:tmpl w:val="F4642C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41F2292"/>
    <w:multiLevelType w:val="hybridMultilevel"/>
    <w:tmpl w:val="FB06B7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54B0FB3"/>
    <w:multiLevelType w:val="hybridMultilevel"/>
    <w:tmpl w:val="CDF60768"/>
    <w:lvl w:ilvl="0" w:tplc="C3A8B75C">
      <w:start w:val="1"/>
      <w:numFmt w:val="decimal"/>
      <w:pStyle w:val="TableNumberList"/>
      <w:lvlText w:val="%1."/>
      <w:lvlJc w:val="left"/>
      <w:pPr>
        <w:ind w:left="357" w:hanging="357"/>
      </w:pPr>
      <w:rPr>
        <w:rFonts w:hint="default"/>
        <w:color w:val="092C4D" w:themeColor="accent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64B7571"/>
    <w:multiLevelType w:val="hybridMultilevel"/>
    <w:tmpl w:val="7BF87F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F87438E"/>
    <w:multiLevelType w:val="multilevel"/>
    <w:tmpl w:val="C6DE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7A6FD9"/>
    <w:multiLevelType w:val="hybridMultilevel"/>
    <w:tmpl w:val="ABCE89E2"/>
    <w:lvl w:ilvl="0" w:tplc="C688E654">
      <w:start w:val="1"/>
      <w:numFmt w:val="decimal"/>
      <w:pStyle w:val="AppendixNumberList"/>
      <w:lvlText w:val="Appendix %1"/>
      <w:lvlJc w:val="left"/>
      <w:pPr>
        <w:ind w:left="1985" w:hanging="1985"/>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309A3B28"/>
    <w:multiLevelType w:val="hybridMultilevel"/>
    <w:tmpl w:val="34D66D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2AA5F06"/>
    <w:multiLevelType w:val="hybridMultilevel"/>
    <w:tmpl w:val="389AF228"/>
    <w:lvl w:ilvl="0" w:tplc="14090003">
      <w:start w:val="1"/>
      <w:numFmt w:val="bullet"/>
      <w:lvlText w:val="o"/>
      <w:lvlJc w:val="left"/>
      <w:pPr>
        <w:ind w:left="720" w:hanging="360"/>
      </w:pPr>
      <w:rPr>
        <w:rFonts w:ascii="Courier New" w:hAnsi="Courier New" w:cs="Courier New" w:hint="default"/>
        <w:color w:val="092C4D"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51C023B"/>
    <w:multiLevelType w:val="hybridMultilevel"/>
    <w:tmpl w:val="7B34DF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5B53204"/>
    <w:multiLevelType w:val="hybridMultilevel"/>
    <w:tmpl w:val="A1105A20"/>
    <w:lvl w:ilvl="0" w:tplc="E6A4AAE0">
      <w:start w:val="1"/>
      <w:numFmt w:val="bullet"/>
      <w:lvlText w:val=""/>
      <w:lvlJc w:val="left"/>
      <w:pPr>
        <w:ind w:left="720" w:hanging="360"/>
      </w:pPr>
      <w:rPr>
        <w:rFonts w:ascii="Symbol" w:hAnsi="Symbol" w:hint="default"/>
      </w:rPr>
    </w:lvl>
    <w:lvl w:ilvl="1" w:tplc="00C24CDA">
      <w:start w:val="1"/>
      <w:numFmt w:val="bullet"/>
      <w:lvlText w:val="o"/>
      <w:lvlJc w:val="left"/>
      <w:pPr>
        <w:ind w:left="1440" w:hanging="360"/>
      </w:pPr>
      <w:rPr>
        <w:rFonts w:ascii="Courier New" w:hAnsi="Courier New" w:hint="default"/>
      </w:rPr>
    </w:lvl>
    <w:lvl w:ilvl="2" w:tplc="B860E710">
      <w:start w:val="1"/>
      <w:numFmt w:val="bullet"/>
      <w:lvlText w:val=""/>
      <w:lvlJc w:val="left"/>
      <w:pPr>
        <w:ind w:left="2160" w:hanging="360"/>
      </w:pPr>
      <w:rPr>
        <w:rFonts w:ascii="Wingdings" w:hAnsi="Wingdings" w:hint="default"/>
      </w:rPr>
    </w:lvl>
    <w:lvl w:ilvl="3" w:tplc="FCBEBB14">
      <w:start w:val="1"/>
      <w:numFmt w:val="bullet"/>
      <w:lvlText w:val=""/>
      <w:lvlJc w:val="left"/>
      <w:pPr>
        <w:ind w:left="2880" w:hanging="360"/>
      </w:pPr>
      <w:rPr>
        <w:rFonts w:ascii="Symbol" w:hAnsi="Symbol" w:hint="default"/>
      </w:rPr>
    </w:lvl>
    <w:lvl w:ilvl="4" w:tplc="993AE644">
      <w:start w:val="1"/>
      <w:numFmt w:val="bullet"/>
      <w:lvlText w:val="o"/>
      <w:lvlJc w:val="left"/>
      <w:pPr>
        <w:ind w:left="3600" w:hanging="360"/>
      </w:pPr>
      <w:rPr>
        <w:rFonts w:ascii="Courier New" w:hAnsi="Courier New" w:hint="default"/>
      </w:rPr>
    </w:lvl>
    <w:lvl w:ilvl="5" w:tplc="44748062">
      <w:start w:val="1"/>
      <w:numFmt w:val="bullet"/>
      <w:lvlText w:val=""/>
      <w:lvlJc w:val="left"/>
      <w:pPr>
        <w:ind w:left="4320" w:hanging="360"/>
      </w:pPr>
      <w:rPr>
        <w:rFonts w:ascii="Wingdings" w:hAnsi="Wingdings" w:hint="default"/>
      </w:rPr>
    </w:lvl>
    <w:lvl w:ilvl="6" w:tplc="AC1E8FD2">
      <w:start w:val="1"/>
      <w:numFmt w:val="bullet"/>
      <w:lvlText w:val=""/>
      <w:lvlJc w:val="left"/>
      <w:pPr>
        <w:ind w:left="5040" w:hanging="360"/>
      </w:pPr>
      <w:rPr>
        <w:rFonts w:ascii="Symbol" w:hAnsi="Symbol" w:hint="default"/>
      </w:rPr>
    </w:lvl>
    <w:lvl w:ilvl="7" w:tplc="FE22FDA6">
      <w:start w:val="1"/>
      <w:numFmt w:val="bullet"/>
      <w:lvlText w:val="o"/>
      <w:lvlJc w:val="left"/>
      <w:pPr>
        <w:ind w:left="5760" w:hanging="360"/>
      </w:pPr>
      <w:rPr>
        <w:rFonts w:ascii="Courier New" w:hAnsi="Courier New" w:hint="default"/>
      </w:rPr>
    </w:lvl>
    <w:lvl w:ilvl="8" w:tplc="8BDE40D2">
      <w:start w:val="1"/>
      <w:numFmt w:val="bullet"/>
      <w:lvlText w:val=""/>
      <w:lvlJc w:val="left"/>
      <w:pPr>
        <w:ind w:left="6480" w:hanging="360"/>
      </w:pPr>
      <w:rPr>
        <w:rFonts w:ascii="Wingdings" w:hAnsi="Wingdings" w:hint="default"/>
      </w:rPr>
    </w:lvl>
  </w:abstractNum>
  <w:abstractNum w:abstractNumId="14" w15:restartNumberingAfterBreak="0">
    <w:nsid w:val="45C2579D"/>
    <w:multiLevelType w:val="hybridMultilevel"/>
    <w:tmpl w:val="DF509F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D061932"/>
    <w:multiLevelType w:val="hybridMultilevel"/>
    <w:tmpl w:val="AAD071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7CD1D2B"/>
    <w:multiLevelType w:val="hybridMultilevel"/>
    <w:tmpl w:val="6C264DB6"/>
    <w:lvl w:ilvl="0" w:tplc="14090001">
      <w:start w:val="1"/>
      <w:numFmt w:val="bullet"/>
      <w:lvlText w:val=""/>
      <w:lvlJc w:val="left"/>
      <w:pPr>
        <w:ind w:left="766" w:hanging="360"/>
      </w:pPr>
      <w:rPr>
        <w:rFonts w:ascii="Symbol" w:hAnsi="Symbol" w:hint="default"/>
      </w:rPr>
    </w:lvl>
    <w:lvl w:ilvl="1" w:tplc="14090003" w:tentative="1">
      <w:start w:val="1"/>
      <w:numFmt w:val="bullet"/>
      <w:lvlText w:val="o"/>
      <w:lvlJc w:val="left"/>
      <w:pPr>
        <w:ind w:left="1486" w:hanging="360"/>
      </w:pPr>
      <w:rPr>
        <w:rFonts w:ascii="Courier New" w:hAnsi="Courier New" w:cs="Courier New" w:hint="default"/>
      </w:rPr>
    </w:lvl>
    <w:lvl w:ilvl="2" w:tplc="14090005" w:tentative="1">
      <w:start w:val="1"/>
      <w:numFmt w:val="bullet"/>
      <w:lvlText w:val=""/>
      <w:lvlJc w:val="left"/>
      <w:pPr>
        <w:ind w:left="2206" w:hanging="360"/>
      </w:pPr>
      <w:rPr>
        <w:rFonts w:ascii="Wingdings" w:hAnsi="Wingdings" w:hint="default"/>
      </w:rPr>
    </w:lvl>
    <w:lvl w:ilvl="3" w:tplc="14090001" w:tentative="1">
      <w:start w:val="1"/>
      <w:numFmt w:val="bullet"/>
      <w:lvlText w:val=""/>
      <w:lvlJc w:val="left"/>
      <w:pPr>
        <w:ind w:left="2926" w:hanging="360"/>
      </w:pPr>
      <w:rPr>
        <w:rFonts w:ascii="Symbol" w:hAnsi="Symbol" w:hint="default"/>
      </w:rPr>
    </w:lvl>
    <w:lvl w:ilvl="4" w:tplc="14090003" w:tentative="1">
      <w:start w:val="1"/>
      <w:numFmt w:val="bullet"/>
      <w:lvlText w:val="o"/>
      <w:lvlJc w:val="left"/>
      <w:pPr>
        <w:ind w:left="3646" w:hanging="360"/>
      </w:pPr>
      <w:rPr>
        <w:rFonts w:ascii="Courier New" w:hAnsi="Courier New" w:cs="Courier New" w:hint="default"/>
      </w:rPr>
    </w:lvl>
    <w:lvl w:ilvl="5" w:tplc="14090005" w:tentative="1">
      <w:start w:val="1"/>
      <w:numFmt w:val="bullet"/>
      <w:lvlText w:val=""/>
      <w:lvlJc w:val="left"/>
      <w:pPr>
        <w:ind w:left="4366" w:hanging="360"/>
      </w:pPr>
      <w:rPr>
        <w:rFonts w:ascii="Wingdings" w:hAnsi="Wingdings" w:hint="default"/>
      </w:rPr>
    </w:lvl>
    <w:lvl w:ilvl="6" w:tplc="14090001" w:tentative="1">
      <w:start w:val="1"/>
      <w:numFmt w:val="bullet"/>
      <w:lvlText w:val=""/>
      <w:lvlJc w:val="left"/>
      <w:pPr>
        <w:ind w:left="5086" w:hanging="360"/>
      </w:pPr>
      <w:rPr>
        <w:rFonts w:ascii="Symbol" w:hAnsi="Symbol" w:hint="default"/>
      </w:rPr>
    </w:lvl>
    <w:lvl w:ilvl="7" w:tplc="14090003" w:tentative="1">
      <w:start w:val="1"/>
      <w:numFmt w:val="bullet"/>
      <w:lvlText w:val="o"/>
      <w:lvlJc w:val="left"/>
      <w:pPr>
        <w:ind w:left="5806" w:hanging="360"/>
      </w:pPr>
      <w:rPr>
        <w:rFonts w:ascii="Courier New" w:hAnsi="Courier New" w:cs="Courier New" w:hint="default"/>
      </w:rPr>
    </w:lvl>
    <w:lvl w:ilvl="8" w:tplc="14090005" w:tentative="1">
      <w:start w:val="1"/>
      <w:numFmt w:val="bullet"/>
      <w:lvlText w:val=""/>
      <w:lvlJc w:val="left"/>
      <w:pPr>
        <w:ind w:left="6526" w:hanging="360"/>
      </w:pPr>
      <w:rPr>
        <w:rFonts w:ascii="Wingdings" w:hAnsi="Wingdings" w:hint="default"/>
      </w:rPr>
    </w:lvl>
  </w:abstractNum>
  <w:abstractNum w:abstractNumId="17" w15:restartNumberingAfterBreak="0">
    <w:nsid w:val="598E6526"/>
    <w:multiLevelType w:val="hybridMultilevel"/>
    <w:tmpl w:val="62666E08"/>
    <w:lvl w:ilvl="0" w:tplc="9652601E">
      <w:start w:val="1"/>
      <w:numFmt w:val="bullet"/>
      <w:lvlText w:val=""/>
      <w:lvlJc w:val="left"/>
      <w:pPr>
        <w:ind w:left="720" w:hanging="360"/>
      </w:pPr>
      <w:rPr>
        <w:rFonts w:ascii="Symbol" w:hAnsi="Symbol"/>
      </w:rPr>
    </w:lvl>
    <w:lvl w:ilvl="1" w:tplc="C382FB96">
      <w:start w:val="1"/>
      <w:numFmt w:val="bullet"/>
      <w:lvlText w:val=""/>
      <w:lvlJc w:val="left"/>
      <w:pPr>
        <w:ind w:left="720" w:hanging="360"/>
      </w:pPr>
      <w:rPr>
        <w:rFonts w:ascii="Symbol" w:hAnsi="Symbol"/>
      </w:rPr>
    </w:lvl>
    <w:lvl w:ilvl="2" w:tplc="395849DC">
      <w:start w:val="1"/>
      <w:numFmt w:val="bullet"/>
      <w:lvlText w:val=""/>
      <w:lvlJc w:val="left"/>
      <w:pPr>
        <w:ind w:left="720" w:hanging="360"/>
      </w:pPr>
      <w:rPr>
        <w:rFonts w:ascii="Symbol" w:hAnsi="Symbol"/>
      </w:rPr>
    </w:lvl>
    <w:lvl w:ilvl="3" w:tplc="05981C86">
      <w:start w:val="1"/>
      <w:numFmt w:val="bullet"/>
      <w:lvlText w:val=""/>
      <w:lvlJc w:val="left"/>
      <w:pPr>
        <w:ind w:left="720" w:hanging="360"/>
      </w:pPr>
      <w:rPr>
        <w:rFonts w:ascii="Symbol" w:hAnsi="Symbol"/>
      </w:rPr>
    </w:lvl>
    <w:lvl w:ilvl="4" w:tplc="AB42969C">
      <w:start w:val="1"/>
      <w:numFmt w:val="bullet"/>
      <w:lvlText w:val=""/>
      <w:lvlJc w:val="left"/>
      <w:pPr>
        <w:ind w:left="720" w:hanging="360"/>
      </w:pPr>
      <w:rPr>
        <w:rFonts w:ascii="Symbol" w:hAnsi="Symbol"/>
      </w:rPr>
    </w:lvl>
    <w:lvl w:ilvl="5" w:tplc="4B7A14FA">
      <w:start w:val="1"/>
      <w:numFmt w:val="bullet"/>
      <w:lvlText w:val=""/>
      <w:lvlJc w:val="left"/>
      <w:pPr>
        <w:ind w:left="720" w:hanging="360"/>
      </w:pPr>
      <w:rPr>
        <w:rFonts w:ascii="Symbol" w:hAnsi="Symbol"/>
      </w:rPr>
    </w:lvl>
    <w:lvl w:ilvl="6" w:tplc="2878CD8A">
      <w:start w:val="1"/>
      <w:numFmt w:val="bullet"/>
      <w:lvlText w:val=""/>
      <w:lvlJc w:val="left"/>
      <w:pPr>
        <w:ind w:left="720" w:hanging="360"/>
      </w:pPr>
      <w:rPr>
        <w:rFonts w:ascii="Symbol" w:hAnsi="Symbol"/>
      </w:rPr>
    </w:lvl>
    <w:lvl w:ilvl="7" w:tplc="D72EB97C">
      <w:start w:val="1"/>
      <w:numFmt w:val="bullet"/>
      <w:lvlText w:val=""/>
      <w:lvlJc w:val="left"/>
      <w:pPr>
        <w:ind w:left="720" w:hanging="360"/>
      </w:pPr>
      <w:rPr>
        <w:rFonts w:ascii="Symbol" w:hAnsi="Symbol"/>
      </w:rPr>
    </w:lvl>
    <w:lvl w:ilvl="8" w:tplc="7A1E32B2">
      <w:start w:val="1"/>
      <w:numFmt w:val="bullet"/>
      <w:lvlText w:val=""/>
      <w:lvlJc w:val="left"/>
      <w:pPr>
        <w:ind w:left="720" w:hanging="360"/>
      </w:pPr>
      <w:rPr>
        <w:rFonts w:ascii="Symbol" w:hAnsi="Symbol"/>
      </w:rPr>
    </w:lvl>
  </w:abstractNum>
  <w:abstractNum w:abstractNumId="18" w15:restartNumberingAfterBreak="0">
    <w:nsid w:val="5ABF1F63"/>
    <w:multiLevelType w:val="hybridMultilevel"/>
    <w:tmpl w:val="7D12B9C8"/>
    <w:lvl w:ilvl="0" w:tplc="E376C356">
      <w:start w:val="1"/>
      <w:numFmt w:val="bullet"/>
      <w:lvlText w:val=""/>
      <w:lvlJc w:val="left"/>
      <w:pPr>
        <w:ind w:left="720" w:hanging="360"/>
      </w:pPr>
      <w:rPr>
        <w:rFonts w:ascii="Symbol" w:hAnsi="Symbol"/>
      </w:rPr>
    </w:lvl>
    <w:lvl w:ilvl="1" w:tplc="5D2235E0">
      <w:start w:val="1"/>
      <w:numFmt w:val="bullet"/>
      <w:lvlText w:val=""/>
      <w:lvlJc w:val="left"/>
      <w:pPr>
        <w:ind w:left="720" w:hanging="360"/>
      </w:pPr>
      <w:rPr>
        <w:rFonts w:ascii="Symbol" w:hAnsi="Symbol"/>
      </w:rPr>
    </w:lvl>
    <w:lvl w:ilvl="2" w:tplc="2A84624C">
      <w:start w:val="1"/>
      <w:numFmt w:val="bullet"/>
      <w:lvlText w:val=""/>
      <w:lvlJc w:val="left"/>
      <w:pPr>
        <w:ind w:left="720" w:hanging="360"/>
      </w:pPr>
      <w:rPr>
        <w:rFonts w:ascii="Symbol" w:hAnsi="Symbol"/>
      </w:rPr>
    </w:lvl>
    <w:lvl w:ilvl="3" w:tplc="54C475E0">
      <w:start w:val="1"/>
      <w:numFmt w:val="bullet"/>
      <w:lvlText w:val=""/>
      <w:lvlJc w:val="left"/>
      <w:pPr>
        <w:ind w:left="720" w:hanging="360"/>
      </w:pPr>
      <w:rPr>
        <w:rFonts w:ascii="Symbol" w:hAnsi="Symbol"/>
      </w:rPr>
    </w:lvl>
    <w:lvl w:ilvl="4" w:tplc="AF98E4AC">
      <w:start w:val="1"/>
      <w:numFmt w:val="bullet"/>
      <w:lvlText w:val=""/>
      <w:lvlJc w:val="left"/>
      <w:pPr>
        <w:ind w:left="720" w:hanging="360"/>
      </w:pPr>
      <w:rPr>
        <w:rFonts w:ascii="Symbol" w:hAnsi="Symbol"/>
      </w:rPr>
    </w:lvl>
    <w:lvl w:ilvl="5" w:tplc="47BA3F82">
      <w:start w:val="1"/>
      <w:numFmt w:val="bullet"/>
      <w:lvlText w:val=""/>
      <w:lvlJc w:val="left"/>
      <w:pPr>
        <w:ind w:left="720" w:hanging="360"/>
      </w:pPr>
      <w:rPr>
        <w:rFonts w:ascii="Symbol" w:hAnsi="Symbol"/>
      </w:rPr>
    </w:lvl>
    <w:lvl w:ilvl="6" w:tplc="E4F65612">
      <w:start w:val="1"/>
      <w:numFmt w:val="bullet"/>
      <w:lvlText w:val=""/>
      <w:lvlJc w:val="left"/>
      <w:pPr>
        <w:ind w:left="720" w:hanging="360"/>
      </w:pPr>
      <w:rPr>
        <w:rFonts w:ascii="Symbol" w:hAnsi="Symbol"/>
      </w:rPr>
    </w:lvl>
    <w:lvl w:ilvl="7" w:tplc="86B2CD1C">
      <w:start w:val="1"/>
      <w:numFmt w:val="bullet"/>
      <w:lvlText w:val=""/>
      <w:lvlJc w:val="left"/>
      <w:pPr>
        <w:ind w:left="720" w:hanging="360"/>
      </w:pPr>
      <w:rPr>
        <w:rFonts w:ascii="Symbol" w:hAnsi="Symbol"/>
      </w:rPr>
    </w:lvl>
    <w:lvl w:ilvl="8" w:tplc="25C694EE">
      <w:start w:val="1"/>
      <w:numFmt w:val="bullet"/>
      <w:lvlText w:val=""/>
      <w:lvlJc w:val="left"/>
      <w:pPr>
        <w:ind w:left="720" w:hanging="360"/>
      </w:pPr>
      <w:rPr>
        <w:rFonts w:ascii="Symbol" w:hAnsi="Symbol"/>
      </w:rPr>
    </w:lvl>
  </w:abstractNum>
  <w:abstractNum w:abstractNumId="19" w15:restartNumberingAfterBreak="0">
    <w:nsid w:val="5DD24485"/>
    <w:multiLevelType w:val="hybridMultilevel"/>
    <w:tmpl w:val="FFFFFFFF"/>
    <w:lvl w:ilvl="0" w:tplc="191A5C7A">
      <w:start w:val="1"/>
      <w:numFmt w:val="bullet"/>
      <w:lvlText w:val="·"/>
      <w:lvlJc w:val="left"/>
      <w:pPr>
        <w:ind w:left="720" w:hanging="360"/>
      </w:pPr>
      <w:rPr>
        <w:rFonts w:ascii="Symbol" w:hAnsi="Symbol" w:hint="default"/>
      </w:rPr>
    </w:lvl>
    <w:lvl w:ilvl="1" w:tplc="27A2D526">
      <w:start w:val="1"/>
      <w:numFmt w:val="bullet"/>
      <w:lvlText w:val="o"/>
      <w:lvlJc w:val="left"/>
      <w:pPr>
        <w:ind w:left="1440" w:hanging="360"/>
      </w:pPr>
      <w:rPr>
        <w:rFonts w:ascii="Courier New" w:hAnsi="Courier New" w:hint="default"/>
      </w:rPr>
    </w:lvl>
    <w:lvl w:ilvl="2" w:tplc="A2E0F466">
      <w:start w:val="1"/>
      <w:numFmt w:val="bullet"/>
      <w:lvlText w:val=""/>
      <w:lvlJc w:val="left"/>
      <w:pPr>
        <w:ind w:left="2160" w:hanging="360"/>
      </w:pPr>
      <w:rPr>
        <w:rFonts w:ascii="Wingdings" w:hAnsi="Wingdings" w:hint="default"/>
      </w:rPr>
    </w:lvl>
    <w:lvl w:ilvl="3" w:tplc="A4723510">
      <w:start w:val="1"/>
      <w:numFmt w:val="bullet"/>
      <w:lvlText w:val=""/>
      <w:lvlJc w:val="left"/>
      <w:pPr>
        <w:ind w:left="2880" w:hanging="360"/>
      </w:pPr>
      <w:rPr>
        <w:rFonts w:ascii="Symbol" w:hAnsi="Symbol" w:hint="default"/>
      </w:rPr>
    </w:lvl>
    <w:lvl w:ilvl="4" w:tplc="FED4D6CC">
      <w:start w:val="1"/>
      <w:numFmt w:val="bullet"/>
      <w:lvlText w:val="o"/>
      <w:lvlJc w:val="left"/>
      <w:pPr>
        <w:ind w:left="3600" w:hanging="360"/>
      </w:pPr>
      <w:rPr>
        <w:rFonts w:ascii="Courier New" w:hAnsi="Courier New" w:hint="default"/>
      </w:rPr>
    </w:lvl>
    <w:lvl w:ilvl="5" w:tplc="D8AE0768">
      <w:start w:val="1"/>
      <w:numFmt w:val="bullet"/>
      <w:lvlText w:val=""/>
      <w:lvlJc w:val="left"/>
      <w:pPr>
        <w:ind w:left="4320" w:hanging="360"/>
      </w:pPr>
      <w:rPr>
        <w:rFonts w:ascii="Wingdings" w:hAnsi="Wingdings" w:hint="default"/>
      </w:rPr>
    </w:lvl>
    <w:lvl w:ilvl="6" w:tplc="77DA552E">
      <w:start w:val="1"/>
      <w:numFmt w:val="bullet"/>
      <w:lvlText w:val=""/>
      <w:lvlJc w:val="left"/>
      <w:pPr>
        <w:ind w:left="5040" w:hanging="360"/>
      </w:pPr>
      <w:rPr>
        <w:rFonts w:ascii="Symbol" w:hAnsi="Symbol" w:hint="default"/>
      </w:rPr>
    </w:lvl>
    <w:lvl w:ilvl="7" w:tplc="2C60A248">
      <w:start w:val="1"/>
      <w:numFmt w:val="bullet"/>
      <w:lvlText w:val="o"/>
      <w:lvlJc w:val="left"/>
      <w:pPr>
        <w:ind w:left="5760" w:hanging="360"/>
      </w:pPr>
      <w:rPr>
        <w:rFonts w:ascii="Courier New" w:hAnsi="Courier New" w:hint="default"/>
      </w:rPr>
    </w:lvl>
    <w:lvl w:ilvl="8" w:tplc="3C32A012">
      <w:start w:val="1"/>
      <w:numFmt w:val="bullet"/>
      <w:lvlText w:val=""/>
      <w:lvlJc w:val="left"/>
      <w:pPr>
        <w:ind w:left="6480" w:hanging="360"/>
      </w:pPr>
      <w:rPr>
        <w:rFonts w:ascii="Wingdings" w:hAnsi="Wingdings" w:hint="default"/>
      </w:rPr>
    </w:lvl>
  </w:abstractNum>
  <w:abstractNum w:abstractNumId="20" w15:restartNumberingAfterBreak="0">
    <w:nsid w:val="638E00DE"/>
    <w:multiLevelType w:val="hybridMultilevel"/>
    <w:tmpl w:val="CD02495C"/>
    <w:lvl w:ilvl="0" w:tplc="14090003">
      <w:start w:val="1"/>
      <w:numFmt w:val="bullet"/>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1" w15:restartNumberingAfterBreak="0">
    <w:nsid w:val="63FA2715"/>
    <w:multiLevelType w:val="hybridMultilevel"/>
    <w:tmpl w:val="BADADE62"/>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2" w15:restartNumberingAfterBreak="0">
    <w:nsid w:val="696F1A4E"/>
    <w:multiLevelType w:val="hybridMultilevel"/>
    <w:tmpl w:val="912CE904"/>
    <w:lvl w:ilvl="0" w:tplc="BE4C0730">
      <w:start w:val="1"/>
      <w:numFmt w:val="bullet"/>
      <w:lvlText w:val=""/>
      <w:lvlJc w:val="left"/>
      <w:pPr>
        <w:ind w:left="720" w:hanging="360"/>
      </w:pPr>
      <w:rPr>
        <w:rFonts w:ascii="Symbol" w:hAnsi="Symbol"/>
      </w:rPr>
    </w:lvl>
    <w:lvl w:ilvl="1" w:tplc="21C4A4E8">
      <w:start w:val="1"/>
      <w:numFmt w:val="bullet"/>
      <w:lvlText w:val=""/>
      <w:lvlJc w:val="left"/>
      <w:pPr>
        <w:ind w:left="720" w:hanging="360"/>
      </w:pPr>
      <w:rPr>
        <w:rFonts w:ascii="Symbol" w:hAnsi="Symbol"/>
      </w:rPr>
    </w:lvl>
    <w:lvl w:ilvl="2" w:tplc="C25E1A86">
      <w:start w:val="1"/>
      <w:numFmt w:val="bullet"/>
      <w:lvlText w:val=""/>
      <w:lvlJc w:val="left"/>
      <w:pPr>
        <w:ind w:left="720" w:hanging="360"/>
      </w:pPr>
      <w:rPr>
        <w:rFonts w:ascii="Symbol" w:hAnsi="Symbol"/>
      </w:rPr>
    </w:lvl>
    <w:lvl w:ilvl="3" w:tplc="FB9EA352">
      <w:start w:val="1"/>
      <w:numFmt w:val="bullet"/>
      <w:lvlText w:val=""/>
      <w:lvlJc w:val="left"/>
      <w:pPr>
        <w:ind w:left="720" w:hanging="360"/>
      </w:pPr>
      <w:rPr>
        <w:rFonts w:ascii="Symbol" w:hAnsi="Symbol"/>
      </w:rPr>
    </w:lvl>
    <w:lvl w:ilvl="4" w:tplc="F43C3492">
      <w:start w:val="1"/>
      <w:numFmt w:val="bullet"/>
      <w:lvlText w:val=""/>
      <w:lvlJc w:val="left"/>
      <w:pPr>
        <w:ind w:left="720" w:hanging="360"/>
      </w:pPr>
      <w:rPr>
        <w:rFonts w:ascii="Symbol" w:hAnsi="Symbol"/>
      </w:rPr>
    </w:lvl>
    <w:lvl w:ilvl="5" w:tplc="0F50BB74">
      <w:start w:val="1"/>
      <w:numFmt w:val="bullet"/>
      <w:lvlText w:val=""/>
      <w:lvlJc w:val="left"/>
      <w:pPr>
        <w:ind w:left="720" w:hanging="360"/>
      </w:pPr>
      <w:rPr>
        <w:rFonts w:ascii="Symbol" w:hAnsi="Symbol"/>
      </w:rPr>
    </w:lvl>
    <w:lvl w:ilvl="6" w:tplc="0310BBC0">
      <w:start w:val="1"/>
      <w:numFmt w:val="bullet"/>
      <w:lvlText w:val=""/>
      <w:lvlJc w:val="left"/>
      <w:pPr>
        <w:ind w:left="720" w:hanging="360"/>
      </w:pPr>
      <w:rPr>
        <w:rFonts w:ascii="Symbol" w:hAnsi="Symbol"/>
      </w:rPr>
    </w:lvl>
    <w:lvl w:ilvl="7" w:tplc="2D28ABFA">
      <w:start w:val="1"/>
      <w:numFmt w:val="bullet"/>
      <w:lvlText w:val=""/>
      <w:lvlJc w:val="left"/>
      <w:pPr>
        <w:ind w:left="720" w:hanging="360"/>
      </w:pPr>
      <w:rPr>
        <w:rFonts w:ascii="Symbol" w:hAnsi="Symbol"/>
      </w:rPr>
    </w:lvl>
    <w:lvl w:ilvl="8" w:tplc="1504801A">
      <w:start w:val="1"/>
      <w:numFmt w:val="bullet"/>
      <w:lvlText w:val=""/>
      <w:lvlJc w:val="left"/>
      <w:pPr>
        <w:ind w:left="720" w:hanging="360"/>
      </w:pPr>
      <w:rPr>
        <w:rFonts w:ascii="Symbol" w:hAnsi="Symbol"/>
      </w:rPr>
    </w:lvl>
  </w:abstractNum>
  <w:abstractNum w:abstractNumId="23" w15:restartNumberingAfterBreak="0">
    <w:nsid w:val="6AB97C2C"/>
    <w:multiLevelType w:val="hybridMultilevel"/>
    <w:tmpl w:val="FE14F5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BF27D2A"/>
    <w:multiLevelType w:val="hybridMultilevel"/>
    <w:tmpl w:val="3150517E"/>
    <w:lvl w:ilvl="0" w:tplc="935470AE">
      <w:start w:val="1"/>
      <w:numFmt w:val="decimal"/>
      <w:pStyle w:val="ACCNumberList"/>
      <w:lvlText w:val="%1."/>
      <w:lvlJc w:val="left"/>
      <w:pPr>
        <w:ind w:left="720" w:hanging="360"/>
      </w:pPr>
      <w:rPr>
        <w:rFonts w:hint="default"/>
        <w:color w:val="092C4D" w:themeColor="accent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6D1C25AE"/>
    <w:multiLevelType w:val="hybridMultilevel"/>
    <w:tmpl w:val="5A0C1086"/>
    <w:lvl w:ilvl="0" w:tplc="366C4F12">
      <w:start w:val="1"/>
      <w:numFmt w:val="bullet"/>
      <w:lvlText w:val=""/>
      <w:lvlJc w:val="left"/>
      <w:pPr>
        <w:ind w:left="720" w:hanging="360"/>
      </w:pPr>
      <w:rPr>
        <w:rFonts w:ascii="Symbol" w:hAnsi="Symbol"/>
      </w:rPr>
    </w:lvl>
    <w:lvl w:ilvl="1" w:tplc="C8B8F172">
      <w:start w:val="1"/>
      <w:numFmt w:val="bullet"/>
      <w:lvlText w:val=""/>
      <w:lvlJc w:val="left"/>
      <w:pPr>
        <w:ind w:left="720" w:hanging="360"/>
      </w:pPr>
      <w:rPr>
        <w:rFonts w:ascii="Symbol" w:hAnsi="Symbol"/>
      </w:rPr>
    </w:lvl>
    <w:lvl w:ilvl="2" w:tplc="5D2A9D6E">
      <w:start w:val="1"/>
      <w:numFmt w:val="bullet"/>
      <w:lvlText w:val=""/>
      <w:lvlJc w:val="left"/>
      <w:pPr>
        <w:ind w:left="720" w:hanging="360"/>
      </w:pPr>
      <w:rPr>
        <w:rFonts w:ascii="Symbol" w:hAnsi="Symbol"/>
      </w:rPr>
    </w:lvl>
    <w:lvl w:ilvl="3" w:tplc="F9F4D08E">
      <w:start w:val="1"/>
      <w:numFmt w:val="bullet"/>
      <w:lvlText w:val=""/>
      <w:lvlJc w:val="left"/>
      <w:pPr>
        <w:ind w:left="720" w:hanging="360"/>
      </w:pPr>
      <w:rPr>
        <w:rFonts w:ascii="Symbol" w:hAnsi="Symbol"/>
      </w:rPr>
    </w:lvl>
    <w:lvl w:ilvl="4" w:tplc="510A3CC2">
      <w:start w:val="1"/>
      <w:numFmt w:val="bullet"/>
      <w:lvlText w:val=""/>
      <w:lvlJc w:val="left"/>
      <w:pPr>
        <w:ind w:left="720" w:hanging="360"/>
      </w:pPr>
      <w:rPr>
        <w:rFonts w:ascii="Symbol" w:hAnsi="Symbol"/>
      </w:rPr>
    </w:lvl>
    <w:lvl w:ilvl="5" w:tplc="4BF21538">
      <w:start w:val="1"/>
      <w:numFmt w:val="bullet"/>
      <w:lvlText w:val=""/>
      <w:lvlJc w:val="left"/>
      <w:pPr>
        <w:ind w:left="720" w:hanging="360"/>
      </w:pPr>
      <w:rPr>
        <w:rFonts w:ascii="Symbol" w:hAnsi="Symbol"/>
      </w:rPr>
    </w:lvl>
    <w:lvl w:ilvl="6" w:tplc="6E10EA50">
      <w:start w:val="1"/>
      <w:numFmt w:val="bullet"/>
      <w:lvlText w:val=""/>
      <w:lvlJc w:val="left"/>
      <w:pPr>
        <w:ind w:left="720" w:hanging="360"/>
      </w:pPr>
      <w:rPr>
        <w:rFonts w:ascii="Symbol" w:hAnsi="Symbol"/>
      </w:rPr>
    </w:lvl>
    <w:lvl w:ilvl="7" w:tplc="C6F666D0">
      <w:start w:val="1"/>
      <w:numFmt w:val="bullet"/>
      <w:lvlText w:val=""/>
      <w:lvlJc w:val="left"/>
      <w:pPr>
        <w:ind w:left="720" w:hanging="360"/>
      </w:pPr>
      <w:rPr>
        <w:rFonts w:ascii="Symbol" w:hAnsi="Symbol"/>
      </w:rPr>
    </w:lvl>
    <w:lvl w:ilvl="8" w:tplc="9A869F8A">
      <w:start w:val="1"/>
      <w:numFmt w:val="bullet"/>
      <w:lvlText w:val=""/>
      <w:lvlJc w:val="left"/>
      <w:pPr>
        <w:ind w:left="720" w:hanging="360"/>
      </w:pPr>
      <w:rPr>
        <w:rFonts w:ascii="Symbol" w:hAnsi="Symbol"/>
      </w:rPr>
    </w:lvl>
  </w:abstractNum>
  <w:abstractNum w:abstractNumId="26" w15:restartNumberingAfterBreak="0">
    <w:nsid w:val="6D495321"/>
    <w:multiLevelType w:val="hybridMultilevel"/>
    <w:tmpl w:val="61B26918"/>
    <w:lvl w:ilvl="0" w:tplc="7366A43C">
      <w:start w:val="1"/>
      <w:numFmt w:val="bullet"/>
      <w:pStyle w:val="TableBullets"/>
      <w:lvlText w:val=""/>
      <w:lvlJc w:val="left"/>
      <w:pPr>
        <w:ind w:left="357" w:hanging="357"/>
      </w:pPr>
      <w:rPr>
        <w:rFonts w:ascii="Symbol" w:hAnsi="Symbol" w:hint="default"/>
        <w:color w:val="092C4D" w:themeColor="accent1"/>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DD72B71"/>
    <w:multiLevelType w:val="multilevel"/>
    <w:tmpl w:val="D88C192E"/>
    <w:lvl w:ilvl="0">
      <w:start w:val="1"/>
      <w:numFmt w:val="bullet"/>
      <w:pStyle w:val="Compact"/>
      <w:lvlText w:val=""/>
      <w:lvlJc w:val="left"/>
      <w:pPr>
        <w:ind w:left="720" w:hanging="480"/>
      </w:pPr>
      <w:rPr>
        <w:rFonts w:ascii="Symbol" w:hAnsi="Symbol" w:hint="default"/>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8" w15:restartNumberingAfterBreak="0">
    <w:nsid w:val="6E2C4DF6"/>
    <w:multiLevelType w:val="hybridMultilevel"/>
    <w:tmpl w:val="9CAC1F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1CA2F2B"/>
    <w:multiLevelType w:val="hybridMultilevel"/>
    <w:tmpl w:val="6A7A4AB4"/>
    <w:lvl w:ilvl="0" w:tplc="3D9E4F94">
      <w:start w:val="1"/>
      <w:numFmt w:val="bullet"/>
      <w:pStyle w:val="ACCBulletList"/>
      <w:lvlText w:val=""/>
      <w:lvlJc w:val="left"/>
      <w:pPr>
        <w:ind w:left="720" w:hanging="360"/>
      </w:pPr>
      <w:rPr>
        <w:rFonts w:ascii="Symbol" w:hAnsi="Symbol" w:hint="default"/>
        <w:color w:val="092C4D" w:themeColor="accent1"/>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68D4350"/>
    <w:multiLevelType w:val="hybridMultilevel"/>
    <w:tmpl w:val="38D827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B6E7EC9"/>
    <w:multiLevelType w:val="hybridMultilevel"/>
    <w:tmpl w:val="1C380F1A"/>
    <w:lvl w:ilvl="0" w:tplc="14090003">
      <w:start w:val="1"/>
      <w:numFmt w:val="bullet"/>
      <w:lvlText w:val="o"/>
      <w:lvlJc w:val="left"/>
      <w:pPr>
        <w:ind w:left="720" w:hanging="360"/>
      </w:pPr>
      <w:rPr>
        <w:rFonts w:ascii="Courier New" w:hAnsi="Courier New" w:cs="Courier New" w:hint="default"/>
        <w:color w:val="092C4D"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C935E69"/>
    <w:multiLevelType w:val="hybridMultilevel"/>
    <w:tmpl w:val="39B8AF58"/>
    <w:lvl w:ilvl="0" w:tplc="14090001">
      <w:start w:val="1"/>
      <w:numFmt w:val="bullet"/>
      <w:lvlText w:val=""/>
      <w:lvlJc w:val="left"/>
      <w:pPr>
        <w:ind w:left="766" w:hanging="360"/>
      </w:pPr>
      <w:rPr>
        <w:rFonts w:ascii="Symbol" w:hAnsi="Symbol" w:hint="default"/>
      </w:rPr>
    </w:lvl>
    <w:lvl w:ilvl="1" w:tplc="14090003" w:tentative="1">
      <w:start w:val="1"/>
      <w:numFmt w:val="bullet"/>
      <w:lvlText w:val="o"/>
      <w:lvlJc w:val="left"/>
      <w:pPr>
        <w:ind w:left="1486" w:hanging="360"/>
      </w:pPr>
      <w:rPr>
        <w:rFonts w:ascii="Courier New" w:hAnsi="Courier New" w:cs="Courier New" w:hint="default"/>
      </w:rPr>
    </w:lvl>
    <w:lvl w:ilvl="2" w:tplc="14090005" w:tentative="1">
      <w:start w:val="1"/>
      <w:numFmt w:val="bullet"/>
      <w:lvlText w:val=""/>
      <w:lvlJc w:val="left"/>
      <w:pPr>
        <w:ind w:left="2206" w:hanging="360"/>
      </w:pPr>
      <w:rPr>
        <w:rFonts w:ascii="Wingdings" w:hAnsi="Wingdings" w:hint="default"/>
      </w:rPr>
    </w:lvl>
    <w:lvl w:ilvl="3" w:tplc="14090001" w:tentative="1">
      <w:start w:val="1"/>
      <w:numFmt w:val="bullet"/>
      <w:lvlText w:val=""/>
      <w:lvlJc w:val="left"/>
      <w:pPr>
        <w:ind w:left="2926" w:hanging="360"/>
      </w:pPr>
      <w:rPr>
        <w:rFonts w:ascii="Symbol" w:hAnsi="Symbol" w:hint="default"/>
      </w:rPr>
    </w:lvl>
    <w:lvl w:ilvl="4" w:tplc="14090003" w:tentative="1">
      <w:start w:val="1"/>
      <w:numFmt w:val="bullet"/>
      <w:lvlText w:val="o"/>
      <w:lvlJc w:val="left"/>
      <w:pPr>
        <w:ind w:left="3646" w:hanging="360"/>
      </w:pPr>
      <w:rPr>
        <w:rFonts w:ascii="Courier New" w:hAnsi="Courier New" w:cs="Courier New" w:hint="default"/>
      </w:rPr>
    </w:lvl>
    <w:lvl w:ilvl="5" w:tplc="14090005" w:tentative="1">
      <w:start w:val="1"/>
      <w:numFmt w:val="bullet"/>
      <w:lvlText w:val=""/>
      <w:lvlJc w:val="left"/>
      <w:pPr>
        <w:ind w:left="4366" w:hanging="360"/>
      </w:pPr>
      <w:rPr>
        <w:rFonts w:ascii="Wingdings" w:hAnsi="Wingdings" w:hint="default"/>
      </w:rPr>
    </w:lvl>
    <w:lvl w:ilvl="6" w:tplc="14090001" w:tentative="1">
      <w:start w:val="1"/>
      <w:numFmt w:val="bullet"/>
      <w:lvlText w:val=""/>
      <w:lvlJc w:val="left"/>
      <w:pPr>
        <w:ind w:left="5086" w:hanging="360"/>
      </w:pPr>
      <w:rPr>
        <w:rFonts w:ascii="Symbol" w:hAnsi="Symbol" w:hint="default"/>
      </w:rPr>
    </w:lvl>
    <w:lvl w:ilvl="7" w:tplc="14090003" w:tentative="1">
      <w:start w:val="1"/>
      <w:numFmt w:val="bullet"/>
      <w:lvlText w:val="o"/>
      <w:lvlJc w:val="left"/>
      <w:pPr>
        <w:ind w:left="5806" w:hanging="360"/>
      </w:pPr>
      <w:rPr>
        <w:rFonts w:ascii="Courier New" w:hAnsi="Courier New" w:cs="Courier New" w:hint="default"/>
      </w:rPr>
    </w:lvl>
    <w:lvl w:ilvl="8" w:tplc="14090005" w:tentative="1">
      <w:start w:val="1"/>
      <w:numFmt w:val="bullet"/>
      <w:lvlText w:val=""/>
      <w:lvlJc w:val="left"/>
      <w:pPr>
        <w:ind w:left="6526" w:hanging="360"/>
      </w:pPr>
      <w:rPr>
        <w:rFonts w:ascii="Wingdings" w:hAnsi="Wingdings" w:hint="default"/>
      </w:rPr>
    </w:lvl>
  </w:abstractNum>
  <w:num w:numId="1" w16cid:durableId="815948275">
    <w:abstractNumId w:val="29"/>
  </w:num>
  <w:num w:numId="2" w16cid:durableId="279456172">
    <w:abstractNumId w:val="24"/>
  </w:num>
  <w:num w:numId="3" w16cid:durableId="1326736713">
    <w:abstractNumId w:val="26"/>
  </w:num>
  <w:num w:numId="4" w16cid:durableId="604768961">
    <w:abstractNumId w:val="26"/>
    <w:lvlOverride w:ilvl="0">
      <w:startOverride w:val="1"/>
    </w:lvlOverride>
  </w:num>
  <w:num w:numId="5" w16cid:durableId="728849140">
    <w:abstractNumId w:val="6"/>
  </w:num>
  <w:num w:numId="6" w16cid:durableId="1016233850">
    <w:abstractNumId w:val="24"/>
    <w:lvlOverride w:ilvl="0">
      <w:startOverride w:val="1"/>
    </w:lvlOverride>
  </w:num>
  <w:num w:numId="7" w16cid:durableId="418674333">
    <w:abstractNumId w:val="9"/>
  </w:num>
  <w:num w:numId="8" w16cid:durableId="1208107210">
    <w:abstractNumId w:val="29"/>
  </w:num>
  <w:num w:numId="9" w16cid:durableId="1306549030">
    <w:abstractNumId w:val="26"/>
  </w:num>
  <w:num w:numId="10" w16cid:durableId="754786696">
    <w:abstractNumId w:val="6"/>
    <w:lvlOverride w:ilvl="0">
      <w:startOverride w:val="1"/>
    </w:lvlOverride>
  </w:num>
  <w:num w:numId="11" w16cid:durableId="1648850594">
    <w:abstractNumId w:val="6"/>
  </w:num>
  <w:num w:numId="12" w16cid:durableId="988637310">
    <w:abstractNumId w:val="6"/>
    <w:lvlOverride w:ilvl="0">
      <w:startOverride w:val="1"/>
    </w:lvlOverride>
  </w:num>
  <w:num w:numId="13" w16cid:durableId="2090535459">
    <w:abstractNumId w:val="18"/>
  </w:num>
  <w:num w:numId="14" w16cid:durableId="805005175">
    <w:abstractNumId w:val="11"/>
  </w:num>
  <w:num w:numId="15" w16cid:durableId="107160135">
    <w:abstractNumId w:val="22"/>
  </w:num>
  <w:num w:numId="16" w16cid:durableId="803276832">
    <w:abstractNumId w:val="30"/>
  </w:num>
  <w:num w:numId="17" w16cid:durableId="350571518">
    <w:abstractNumId w:val="12"/>
  </w:num>
  <w:num w:numId="18" w16cid:durableId="1592003056">
    <w:abstractNumId w:val="20"/>
  </w:num>
  <w:num w:numId="19" w16cid:durableId="52822686">
    <w:abstractNumId w:val="0"/>
  </w:num>
  <w:num w:numId="20" w16cid:durableId="955914651">
    <w:abstractNumId w:val="3"/>
  </w:num>
  <w:num w:numId="21" w16cid:durableId="338315940">
    <w:abstractNumId w:val="27"/>
  </w:num>
  <w:num w:numId="22" w16cid:durableId="1235436785">
    <w:abstractNumId w:val="4"/>
  </w:num>
  <w:num w:numId="23" w16cid:durableId="594947231">
    <w:abstractNumId w:val="5"/>
  </w:num>
  <w:num w:numId="24" w16cid:durableId="291987035">
    <w:abstractNumId w:val="23"/>
  </w:num>
  <w:num w:numId="25" w16cid:durableId="824012098">
    <w:abstractNumId w:val="19"/>
  </w:num>
  <w:num w:numId="26" w16cid:durableId="122578168">
    <w:abstractNumId w:val="28"/>
  </w:num>
  <w:num w:numId="27" w16cid:durableId="241061733">
    <w:abstractNumId w:val="14"/>
  </w:num>
  <w:num w:numId="28" w16cid:durableId="199975071">
    <w:abstractNumId w:val="7"/>
  </w:num>
  <w:num w:numId="29" w16cid:durableId="741558887">
    <w:abstractNumId w:val="31"/>
  </w:num>
  <w:num w:numId="30" w16cid:durableId="5047814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4632447">
    <w:abstractNumId w:val="13"/>
  </w:num>
  <w:num w:numId="32" w16cid:durableId="869104655">
    <w:abstractNumId w:val="10"/>
  </w:num>
  <w:num w:numId="33" w16cid:durableId="1996060109">
    <w:abstractNumId w:val="32"/>
  </w:num>
  <w:num w:numId="34" w16cid:durableId="1275674640">
    <w:abstractNumId w:val="16"/>
  </w:num>
  <w:num w:numId="35" w16cid:durableId="680471596">
    <w:abstractNumId w:val="17"/>
  </w:num>
  <w:num w:numId="36" w16cid:durableId="192309083">
    <w:abstractNumId w:val="25"/>
  </w:num>
  <w:num w:numId="37" w16cid:durableId="1067807022">
    <w:abstractNumId w:val="1"/>
  </w:num>
  <w:num w:numId="38" w16cid:durableId="799492110">
    <w:abstractNumId w:val="2"/>
  </w:num>
  <w:num w:numId="39" w16cid:durableId="329986673">
    <w:abstractNumId w:val="8"/>
  </w:num>
  <w:num w:numId="40" w16cid:durableId="13613204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GB" w:vendorID="64" w:dllVersion="0" w:nlCheck="1" w:checkStyle="0"/>
  <w:activeWritingStyle w:appName="MSWord" w:lang="en-NZ" w:vendorID="64" w:dllVersion="0" w:nlCheck="1" w:checkStyle="0"/>
  <w:activeWritingStyle w:appName="MSWord" w:lang="en-US" w:vendorID="64" w:dllVersion="0" w:nlCheck="1" w:checkStyle="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789"/>
    <w:rsid w:val="00001640"/>
    <w:rsid w:val="00002301"/>
    <w:rsid w:val="000023D3"/>
    <w:rsid w:val="00003545"/>
    <w:rsid w:val="00004F11"/>
    <w:rsid w:val="000051AF"/>
    <w:rsid w:val="00005236"/>
    <w:rsid w:val="00005363"/>
    <w:rsid w:val="00006BAE"/>
    <w:rsid w:val="000100CB"/>
    <w:rsid w:val="000106A3"/>
    <w:rsid w:val="0001169E"/>
    <w:rsid w:val="000117D9"/>
    <w:rsid w:val="0001235E"/>
    <w:rsid w:val="000129D7"/>
    <w:rsid w:val="00012AE1"/>
    <w:rsid w:val="00013720"/>
    <w:rsid w:val="00013F3E"/>
    <w:rsid w:val="00014951"/>
    <w:rsid w:val="0001528D"/>
    <w:rsid w:val="0001533B"/>
    <w:rsid w:val="00016248"/>
    <w:rsid w:val="00016475"/>
    <w:rsid w:val="00016E70"/>
    <w:rsid w:val="00020733"/>
    <w:rsid w:val="000208A7"/>
    <w:rsid w:val="000209EC"/>
    <w:rsid w:val="000209F4"/>
    <w:rsid w:val="00020B56"/>
    <w:rsid w:val="00020BB4"/>
    <w:rsid w:val="00021654"/>
    <w:rsid w:val="000219F0"/>
    <w:rsid w:val="00021B7D"/>
    <w:rsid w:val="00021F02"/>
    <w:rsid w:val="000220AE"/>
    <w:rsid w:val="0002212B"/>
    <w:rsid w:val="00022889"/>
    <w:rsid w:val="000246AE"/>
    <w:rsid w:val="0002528E"/>
    <w:rsid w:val="00025345"/>
    <w:rsid w:val="0002548D"/>
    <w:rsid w:val="0002586C"/>
    <w:rsid w:val="000263D3"/>
    <w:rsid w:val="00030182"/>
    <w:rsid w:val="000308AA"/>
    <w:rsid w:val="00031F65"/>
    <w:rsid w:val="00032361"/>
    <w:rsid w:val="00032508"/>
    <w:rsid w:val="00033756"/>
    <w:rsid w:val="00035206"/>
    <w:rsid w:val="00035868"/>
    <w:rsid w:val="000361F0"/>
    <w:rsid w:val="00036871"/>
    <w:rsid w:val="0003702B"/>
    <w:rsid w:val="00040F25"/>
    <w:rsid w:val="0004122A"/>
    <w:rsid w:val="000425EB"/>
    <w:rsid w:val="00043F3A"/>
    <w:rsid w:val="00045717"/>
    <w:rsid w:val="00046891"/>
    <w:rsid w:val="00046E88"/>
    <w:rsid w:val="0004735E"/>
    <w:rsid w:val="000505AB"/>
    <w:rsid w:val="00050853"/>
    <w:rsid w:val="000516F6"/>
    <w:rsid w:val="00052420"/>
    <w:rsid w:val="0005337F"/>
    <w:rsid w:val="0005376B"/>
    <w:rsid w:val="0005413E"/>
    <w:rsid w:val="00054BD1"/>
    <w:rsid w:val="000557B8"/>
    <w:rsid w:val="00055D28"/>
    <w:rsid w:val="000575B5"/>
    <w:rsid w:val="00061A81"/>
    <w:rsid w:val="00062303"/>
    <w:rsid w:val="00062A9D"/>
    <w:rsid w:val="00062C83"/>
    <w:rsid w:val="00064E36"/>
    <w:rsid w:val="00065485"/>
    <w:rsid w:val="000656D7"/>
    <w:rsid w:val="00066A70"/>
    <w:rsid w:val="00067224"/>
    <w:rsid w:val="000701FF"/>
    <w:rsid w:val="00070C98"/>
    <w:rsid w:val="00071EBA"/>
    <w:rsid w:val="00072925"/>
    <w:rsid w:val="00073752"/>
    <w:rsid w:val="00073E87"/>
    <w:rsid w:val="00074E40"/>
    <w:rsid w:val="00077293"/>
    <w:rsid w:val="00077513"/>
    <w:rsid w:val="00081118"/>
    <w:rsid w:val="00082381"/>
    <w:rsid w:val="0008287A"/>
    <w:rsid w:val="00082B31"/>
    <w:rsid w:val="000832C9"/>
    <w:rsid w:val="00085721"/>
    <w:rsid w:val="00085E5E"/>
    <w:rsid w:val="000863D1"/>
    <w:rsid w:val="00086E09"/>
    <w:rsid w:val="00087063"/>
    <w:rsid w:val="00087F35"/>
    <w:rsid w:val="0009006B"/>
    <w:rsid w:val="00090EEB"/>
    <w:rsid w:val="000913D7"/>
    <w:rsid w:val="00091CC0"/>
    <w:rsid w:val="00091E13"/>
    <w:rsid w:val="00091F0B"/>
    <w:rsid w:val="00092FA9"/>
    <w:rsid w:val="00093ACC"/>
    <w:rsid w:val="00094F63"/>
    <w:rsid w:val="00095574"/>
    <w:rsid w:val="0009597B"/>
    <w:rsid w:val="00095D3C"/>
    <w:rsid w:val="0009673A"/>
    <w:rsid w:val="00096A07"/>
    <w:rsid w:val="000A01F0"/>
    <w:rsid w:val="000A05D8"/>
    <w:rsid w:val="000A1C78"/>
    <w:rsid w:val="000A21C7"/>
    <w:rsid w:val="000A3480"/>
    <w:rsid w:val="000A3BE0"/>
    <w:rsid w:val="000A4773"/>
    <w:rsid w:val="000A5C27"/>
    <w:rsid w:val="000A6172"/>
    <w:rsid w:val="000A6ED8"/>
    <w:rsid w:val="000A7447"/>
    <w:rsid w:val="000B15C4"/>
    <w:rsid w:val="000B36FD"/>
    <w:rsid w:val="000B3AB5"/>
    <w:rsid w:val="000B3F95"/>
    <w:rsid w:val="000B4489"/>
    <w:rsid w:val="000B59B7"/>
    <w:rsid w:val="000B64DF"/>
    <w:rsid w:val="000B746F"/>
    <w:rsid w:val="000B7D93"/>
    <w:rsid w:val="000C03B3"/>
    <w:rsid w:val="000C2481"/>
    <w:rsid w:val="000C3147"/>
    <w:rsid w:val="000C4AED"/>
    <w:rsid w:val="000C53D0"/>
    <w:rsid w:val="000C6FE9"/>
    <w:rsid w:val="000D0B9A"/>
    <w:rsid w:val="000D15C2"/>
    <w:rsid w:val="000D1BA9"/>
    <w:rsid w:val="000D2EAD"/>
    <w:rsid w:val="000D2F56"/>
    <w:rsid w:val="000D32EF"/>
    <w:rsid w:val="000D3390"/>
    <w:rsid w:val="000D3824"/>
    <w:rsid w:val="000D3DD5"/>
    <w:rsid w:val="000D614F"/>
    <w:rsid w:val="000D61B4"/>
    <w:rsid w:val="000E17FF"/>
    <w:rsid w:val="000E213C"/>
    <w:rsid w:val="000E430D"/>
    <w:rsid w:val="000F1800"/>
    <w:rsid w:val="000F1891"/>
    <w:rsid w:val="000F1EA2"/>
    <w:rsid w:val="000F1FEC"/>
    <w:rsid w:val="000F2A9B"/>
    <w:rsid w:val="000F2F2F"/>
    <w:rsid w:val="000F31C0"/>
    <w:rsid w:val="000F4493"/>
    <w:rsid w:val="000F4768"/>
    <w:rsid w:val="000F4778"/>
    <w:rsid w:val="000F4EB0"/>
    <w:rsid w:val="000F553B"/>
    <w:rsid w:val="000F5ADD"/>
    <w:rsid w:val="000F77FA"/>
    <w:rsid w:val="00100977"/>
    <w:rsid w:val="00102535"/>
    <w:rsid w:val="00103225"/>
    <w:rsid w:val="00103580"/>
    <w:rsid w:val="00103BF6"/>
    <w:rsid w:val="00105C29"/>
    <w:rsid w:val="0010687B"/>
    <w:rsid w:val="00107C7A"/>
    <w:rsid w:val="00107FB5"/>
    <w:rsid w:val="00110139"/>
    <w:rsid w:val="0011013D"/>
    <w:rsid w:val="0011064F"/>
    <w:rsid w:val="001109BB"/>
    <w:rsid w:val="00111575"/>
    <w:rsid w:val="00113790"/>
    <w:rsid w:val="00115F76"/>
    <w:rsid w:val="00115FA0"/>
    <w:rsid w:val="00116306"/>
    <w:rsid w:val="00116E09"/>
    <w:rsid w:val="00116E58"/>
    <w:rsid w:val="001177CE"/>
    <w:rsid w:val="0012143C"/>
    <w:rsid w:val="00121709"/>
    <w:rsid w:val="00122925"/>
    <w:rsid w:val="001229DC"/>
    <w:rsid w:val="00123155"/>
    <w:rsid w:val="00123337"/>
    <w:rsid w:val="0012366D"/>
    <w:rsid w:val="001236B6"/>
    <w:rsid w:val="00124C0E"/>
    <w:rsid w:val="00124DEA"/>
    <w:rsid w:val="001262BF"/>
    <w:rsid w:val="00126FC4"/>
    <w:rsid w:val="00127162"/>
    <w:rsid w:val="00127778"/>
    <w:rsid w:val="00127DBE"/>
    <w:rsid w:val="00130CE2"/>
    <w:rsid w:val="0013228E"/>
    <w:rsid w:val="00132BCD"/>
    <w:rsid w:val="00132DD4"/>
    <w:rsid w:val="0013370F"/>
    <w:rsid w:val="00133C69"/>
    <w:rsid w:val="0013799A"/>
    <w:rsid w:val="00137DF6"/>
    <w:rsid w:val="001403CD"/>
    <w:rsid w:val="001405DF"/>
    <w:rsid w:val="00140D38"/>
    <w:rsid w:val="00140DB9"/>
    <w:rsid w:val="00140E45"/>
    <w:rsid w:val="001411E2"/>
    <w:rsid w:val="00142C30"/>
    <w:rsid w:val="00144232"/>
    <w:rsid w:val="00144522"/>
    <w:rsid w:val="00144D29"/>
    <w:rsid w:val="0014589E"/>
    <w:rsid w:val="00145D48"/>
    <w:rsid w:val="001460C4"/>
    <w:rsid w:val="0014693B"/>
    <w:rsid w:val="00146CCF"/>
    <w:rsid w:val="00146DBC"/>
    <w:rsid w:val="00147126"/>
    <w:rsid w:val="00147B73"/>
    <w:rsid w:val="00147BA2"/>
    <w:rsid w:val="00150919"/>
    <w:rsid w:val="00150B72"/>
    <w:rsid w:val="001512B9"/>
    <w:rsid w:val="00151348"/>
    <w:rsid w:val="001515B3"/>
    <w:rsid w:val="001525AA"/>
    <w:rsid w:val="00152CD4"/>
    <w:rsid w:val="00152EF8"/>
    <w:rsid w:val="00153345"/>
    <w:rsid w:val="00153F38"/>
    <w:rsid w:val="00154586"/>
    <w:rsid w:val="00154BC7"/>
    <w:rsid w:val="00155453"/>
    <w:rsid w:val="00155550"/>
    <w:rsid w:val="00155BCE"/>
    <w:rsid w:val="001568EC"/>
    <w:rsid w:val="00156DB1"/>
    <w:rsid w:val="00157027"/>
    <w:rsid w:val="00157368"/>
    <w:rsid w:val="00157566"/>
    <w:rsid w:val="00160589"/>
    <w:rsid w:val="00160A38"/>
    <w:rsid w:val="001611D7"/>
    <w:rsid w:val="00161969"/>
    <w:rsid w:val="0016247E"/>
    <w:rsid w:val="001624AA"/>
    <w:rsid w:val="00162691"/>
    <w:rsid w:val="001630B1"/>
    <w:rsid w:val="0016345D"/>
    <w:rsid w:val="00163822"/>
    <w:rsid w:val="00164DA6"/>
    <w:rsid w:val="0016517E"/>
    <w:rsid w:val="00165983"/>
    <w:rsid w:val="00165BFC"/>
    <w:rsid w:val="00165E7E"/>
    <w:rsid w:val="00166607"/>
    <w:rsid w:val="001666F7"/>
    <w:rsid w:val="00167227"/>
    <w:rsid w:val="00167370"/>
    <w:rsid w:val="001675EA"/>
    <w:rsid w:val="00167C06"/>
    <w:rsid w:val="00170BAE"/>
    <w:rsid w:val="001710D3"/>
    <w:rsid w:val="001712BE"/>
    <w:rsid w:val="00171CF4"/>
    <w:rsid w:val="00171D06"/>
    <w:rsid w:val="00172AAC"/>
    <w:rsid w:val="00173C3A"/>
    <w:rsid w:val="00175A87"/>
    <w:rsid w:val="00175EE4"/>
    <w:rsid w:val="0017613A"/>
    <w:rsid w:val="00177458"/>
    <w:rsid w:val="001775F3"/>
    <w:rsid w:val="00177CB1"/>
    <w:rsid w:val="00177D51"/>
    <w:rsid w:val="0018031C"/>
    <w:rsid w:val="00180838"/>
    <w:rsid w:val="001822EF"/>
    <w:rsid w:val="00183173"/>
    <w:rsid w:val="00183602"/>
    <w:rsid w:val="001840D8"/>
    <w:rsid w:val="00184EB6"/>
    <w:rsid w:val="00185BC3"/>
    <w:rsid w:val="00186200"/>
    <w:rsid w:val="00186696"/>
    <w:rsid w:val="001918F1"/>
    <w:rsid w:val="00191A05"/>
    <w:rsid w:val="001930C5"/>
    <w:rsid w:val="00194143"/>
    <w:rsid w:val="00194EA5"/>
    <w:rsid w:val="001953BF"/>
    <w:rsid w:val="001958DE"/>
    <w:rsid w:val="001968DC"/>
    <w:rsid w:val="00196B4E"/>
    <w:rsid w:val="001973BD"/>
    <w:rsid w:val="001A05AA"/>
    <w:rsid w:val="001A1591"/>
    <w:rsid w:val="001A25CD"/>
    <w:rsid w:val="001A2AA0"/>
    <w:rsid w:val="001A2FDB"/>
    <w:rsid w:val="001A34F9"/>
    <w:rsid w:val="001A3651"/>
    <w:rsid w:val="001A40FB"/>
    <w:rsid w:val="001A4FA5"/>
    <w:rsid w:val="001A4FBF"/>
    <w:rsid w:val="001A51F8"/>
    <w:rsid w:val="001A6691"/>
    <w:rsid w:val="001A751A"/>
    <w:rsid w:val="001A789D"/>
    <w:rsid w:val="001A7E7B"/>
    <w:rsid w:val="001B0612"/>
    <w:rsid w:val="001B0C04"/>
    <w:rsid w:val="001B1253"/>
    <w:rsid w:val="001B1805"/>
    <w:rsid w:val="001B28AC"/>
    <w:rsid w:val="001B2C19"/>
    <w:rsid w:val="001B36A7"/>
    <w:rsid w:val="001B3892"/>
    <w:rsid w:val="001B3F97"/>
    <w:rsid w:val="001B48FD"/>
    <w:rsid w:val="001B54C5"/>
    <w:rsid w:val="001B5E44"/>
    <w:rsid w:val="001B777D"/>
    <w:rsid w:val="001C01C6"/>
    <w:rsid w:val="001C08E1"/>
    <w:rsid w:val="001C0E63"/>
    <w:rsid w:val="001C0FA1"/>
    <w:rsid w:val="001C2115"/>
    <w:rsid w:val="001C26E5"/>
    <w:rsid w:val="001C2740"/>
    <w:rsid w:val="001C2860"/>
    <w:rsid w:val="001C2F6C"/>
    <w:rsid w:val="001C3732"/>
    <w:rsid w:val="001C40B3"/>
    <w:rsid w:val="001C4C7A"/>
    <w:rsid w:val="001C528E"/>
    <w:rsid w:val="001C5EB0"/>
    <w:rsid w:val="001C5F7D"/>
    <w:rsid w:val="001C6D48"/>
    <w:rsid w:val="001C7C64"/>
    <w:rsid w:val="001D1B22"/>
    <w:rsid w:val="001D1C23"/>
    <w:rsid w:val="001D2B81"/>
    <w:rsid w:val="001D3912"/>
    <w:rsid w:val="001D45D2"/>
    <w:rsid w:val="001D4B77"/>
    <w:rsid w:val="001D4CFE"/>
    <w:rsid w:val="001D4CFF"/>
    <w:rsid w:val="001D4EB3"/>
    <w:rsid w:val="001D5911"/>
    <w:rsid w:val="001D59B3"/>
    <w:rsid w:val="001D5EB0"/>
    <w:rsid w:val="001D6F19"/>
    <w:rsid w:val="001D701E"/>
    <w:rsid w:val="001D7791"/>
    <w:rsid w:val="001D7E36"/>
    <w:rsid w:val="001E03F5"/>
    <w:rsid w:val="001E1856"/>
    <w:rsid w:val="001E381D"/>
    <w:rsid w:val="001E39D6"/>
    <w:rsid w:val="001E547D"/>
    <w:rsid w:val="001E6621"/>
    <w:rsid w:val="001E68BE"/>
    <w:rsid w:val="001E6AE9"/>
    <w:rsid w:val="001E7FF0"/>
    <w:rsid w:val="001F0165"/>
    <w:rsid w:val="001F0C8D"/>
    <w:rsid w:val="001F139A"/>
    <w:rsid w:val="001F164A"/>
    <w:rsid w:val="001F2AA5"/>
    <w:rsid w:val="001F36B9"/>
    <w:rsid w:val="001F3970"/>
    <w:rsid w:val="001F3E7C"/>
    <w:rsid w:val="001F40CC"/>
    <w:rsid w:val="001F4F3A"/>
    <w:rsid w:val="001F66B9"/>
    <w:rsid w:val="001F6ADA"/>
    <w:rsid w:val="001F7303"/>
    <w:rsid w:val="001F7674"/>
    <w:rsid w:val="001F7AE5"/>
    <w:rsid w:val="00200B7C"/>
    <w:rsid w:val="00200CC1"/>
    <w:rsid w:val="00201C5A"/>
    <w:rsid w:val="0020291F"/>
    <w:rsid w:val="00203406"/>
    <w:rsid w:val="00203EBA"/>
    <w:rsid w:val="00203F5B"/>
    <w:rsid w:val="00207AAA"/>
    <w:rsid w:val="00210118"/>
    <w:rsid w:val="002103FB"/>
    <w:rsid w:val="00210A6A"/>
    <w:rsid w:val="00211B99"/>
    <w:rsid w:val="00211FB3"/>
    <w:rsid w:val="00212AEA"/>
    <w:rsid w:val="00212F20"/>
    <w:rsid w:val="00213C9D"/>
    <w:rsid w:val="0021421C"/>
    <w:rsid w:val="00214751"/>
    <w:rsid w:val="00214843"/>
    <w:rsid w:val="00215067"/>
    <w:rsid w:val="0021714A"/>
    <w:rsid w:val="00217293"/>
    <w:rsid w:val="0021739A"/>
    <w:rsid w:val="00217953"/>
    <w:rsid w:val="00217E8D"/>
    <w:rsid w:val="0022057C"/>
    <w:rsid w:val="002209A8"/>
    <w:rsid w:val="002209C5"/>
    <w:rsid w:val="0022123D"/>
    <w:rsid w:val="00221877"/>
    <w:rsid w:val="00221D4E"/>
    <w:rsid w:val="00222252"/>
    <w:rsid w:val="0022337A"/>
    <w:rsid w:val="00223477"/>
    <w:rsid w:val="00224745"/>
    <w:rsid w:val="00224F85"/>
    <w:rsid w:val="002259F3"/>
    <w:rsid w:val="00225D80"/>
    <w:rsid w:val="002268EF"/>
    <w:rsid w:val="00227640"/>
    <w:rsid w:val="00227A82"/>
    <w:rsid w:val="002308D7"/>
    <w:rsid w:val="00230E4F"/>
    <w:rsid w:val="00231085"/>
    <w:rsid w:val="0023126C"/>
    <w:rsid w:val="002312CE"/>
    <w:rsid w:val="0023153C"/>
    <w:rsid w:val="0023162E"/>
    <w:rsid w:val="002337FD"/>
    <w:rsid w:val="00233E6D"/>
    <w:rsid w:val="002345AB"/>
    <w:rsid w:val="00235E52"/>
    <w:rsid w:val="0023677B"/>
    <w:rsid w:val="00237FAA"/>
    <w:rsid w:val="00240207"/>
    <w:rsid w:val="0024093A"/>
    <w:rsid w:val="00240971"/>
    <w:rsid w:val="00240CA8"/>
    <w:rsid w:val="0024115B"/>
    <w:rsid w:val="0024130E"/>
    <w:rsid w:val="00241D01"/>
    <w:rsid w:val="0024306A"/>
    <w:rsid w:val="002439C7"/>
    <w:rsid w:val="00243B25"/>
    <w:rsid w:val="002448C0"/>
    <w:rsid w:val="00244A7E"/>
    <w:rsid w:val="0024582A"/>
    <w:rsid w:val="00245BA5"/>
    <w:rsid w:val="00245DAB"/>
    <w:rsid w:val="00246D56"/>
    <w:rsid w:val="00250372"/>
    <w:rsid w:val="00251737"/>
    <w:rsid w:val="00251C6C"/>
    <w:rsid w:val="00252741"/>
    <w:rsid w:val="002539B9"/>
    <w:rsid w:val="002558D7"/>
    <w:rsid w:val="002559EE"/>
    <w:rsid w:val="00255EC0"/>
    <w:rsid w:val="00255EEC"/>
    <w:rsid w:val="002563D7"/>
    <w:rsid w:val="0025739C"/>
    <w:rsid w:val="00260D58"/>
    <w:rsid w:val="002616E7"/>
    <w:rsid w:val="00262791"/>
    <w:rsid w:val="00263612"/>
    <w:rsid w:val="002643F9"/>
    <w:rsid w:val="00264656"/>
    <w:rsid w:val="00264940"/>
    <w:rsid w:val="00264C51"/>
    <w:rsid w:val="0026609C"/>
    <w:rsid w:val="0026654A"/>
    <w:rsid w:val="002667F3"/>
    <w:rsid w:val="002669BF"/>
    <w:rsid w:val="00267B4C"/>
    <w:rsid w:val="00270266"/>
    <w:rsid w:val="002726BA"/>
    <w:rsid w:val="002727F0"/>
    <w:rsid w:val="00272CBF"/>
    <w:rsid w:val="002730A8"/>
    <w:rsid w:val="00273AEA"/>
    <w:rsid w:val="002743FB"/>
    <w:rsid w:val="002744F5"/>
    <w:rsid w:val="00274631"/>
    <w:rsid w:val="00275710"/>
    <w:rsid w:val="00275AB8"/>
    <w:rsid w:val="00275C5E"/>
    <w:rsid w:val="00275FDD"/>
    <w:rsid w:val="002762A7"/>
    <w:rsid w:val="00277B1B"/>
    <w:rsid w:val="00280979"/>
    <w:rsid w:val="00281B50"/>
    <w:rsid w:val="002824F4"/>
    <w:rsid w:val="00282C15"/>
    <w:rsid w:val="00282E1C"/>
    <w:rsid w:val="0028333A"/>
    <w:rsid w:val="002833DA"/>
    <w:rsid w:val="00283F2E"/>
    <w:rsid w:val="00285339"/>
    <w:rsid w:val="00285774"/>
    <w:rsid w:val="002865CE"/>
    <w:rsid w:val="00287D41"/>
    <w:rsid w:val="0029114B"/>
    <w:rsid w:val="00291A95"/>
    <w:rsid w:val="002925E0"/>
    <w:rsid w:val="00292AE1"/>
    <w:rsid w:val="002942B6"/>
    <w:rsid w:val="002959E8"/>
    <w:rsid w:val="00295EF3"/>
    <w:rsid w:val="00296203"/>
    <w:rsid w:val="002963AF"/>
    <w:rsid w:val="00296A42"/>
    <w:rsid w:val="00297220"/>
    <w:rsid w:val="00297596"/>
    <w:rsid w:val="002975F9"/>
    <w:rsid w:val="002978D4"/>
    <w:rsid w:val="00297C7D"/>
    <w:rsid w:val="002A105A"/>
    <w:rsid w:val="002A1A22"/>
    <w:rsid w:val="002A1B2F"/>
    <w:rsid w:val="002A3BC7"/>
    <w:rsid w:val="002A4F2A"/>
    <w:rsid w:val="002A52F4"/>
    <w:rsid w:val="002A57B3"/>
    <w:rsid w:val="002A6366"/>
    <w:rsid w:val="002A63F7"/>
    <w:rsid w:val="002A680F"/>
    <w:rsid w:val="002A717F"/>
    <w:rsid w:val="002A7ABE"/>
    <w:rsid w:val="002A7DDB"/>
    <w:rsid w:val="002A7F20"/>
    <w:rsid w:val="002B0C87"/>
    <w:rsid w:val="002B1527"/>
    <w:rsid w:val="002B3132"/>
    <w:rsid w:val="002B3BEF"/>
    <w:rsid w:val="002B4FF7"/>
    <w:rsid w:val="002B58EF"/>
    <w:rsid w:val="002B65BC"/>
    <w:rsid w:val="002B7290"/>
    <w:rsid w:val="002B75EE"/>
    <w:rsid w:val="002B79B4"/>
    <w:rsid w:val="002B7DEE"/>
    <w:rsid w:val="002C1204"/>
    <w:rsid w:val="002C247B"/>
    <w:rsid w:val="002C27D3"/>
    <w:rsid w:val="002C2F81"/>
    <w:rsid w:val="002C3E92"/>
    <w:rsid w:val="002C4616"/>
    <w:rsid w:val="002C4A89"/>
    <w:rsid w:val="002C4C3B"/>
    <w:rsid w:val="002C4F37"/>
    <w:rsid w:val="002C52EA"/>
    <w:rsid w:val="002C5A56"/>
    <w:rsid w:val="002C61B0"/>
    <w:rsid w:val="002C645D"/>
    <w:rsid w:val="002C741A"/>
    <w:rsid w:val="002C7B97"/>
    <w:rsid w:val="002D1937"/>
    <w:rsid w:val="002D1CE7"/>
    <w:rsid w:val="002D1F49"/>
    <w:rsid w:val="002D239A"/>
    <w:rsid w:val="002D2567"/>
    <w:rsid w:val="002D274F"/>
    <w:rsid w:val="002D2FC4"/>
    <w:rsid w:val="002D44A2"/>
    <w:rsid w:val="002D48F6"/>
    <w:rsid w:val="002D4D83"/>
    <w:rsid w:val="002D5274"/>
    <w:rsid w:val="002D56C6"/>
    <w:rsid w:val="002D5B92"/>
    <w:rsid w:val="002D6959"/>
    <w:rsid w:val="002D7A98"/>
    <w:rsid w:val="002E11A7"/>
    <w:rsid w:val="002E12CA"/>
    <w:rsid w:val="002E1FF5"/>
    <w:rsid w:val="002E2A59"/>
    <w:rsid w:val="002E3316"/>
    <w:rsid w:val="002E34A7"/>
    <w:rsid w:val="002E3782"/>
    <w:rsid w:val="002E3E6F"/>
    <w:rsid w:val="002E4E55"/>
    <w:rsid w:val="002E613E"/>
    <w:rsid w:val="002E629C"/>
    <w:rsid w:val="002E741D"/>
    <w:rsid w:val="002E7628"/>
    <w:rsid w:val="002F0306"/>
    <w:rsid w:val="002F1B05"/>
    <w:rsid w:val="002F22D4"/>
    <w:rsid w:val="002F25FB"/>
    <w:rsid w:val="002F33C2"/>
    <w:rsid w:val="002F4037"/>
    <w:rsid w:val="002F487D"/>
    <w:rsid w:val="002F4D35"/>
    <w:rsid w:val="002F4FE4"/>
    <w:rsid w:val="002F5A0D"/>
    <w:rsid w:val="002F697E"/>
    <w:rsid w:val="002F6C76"/>
    <w:rsid w:val="002F72B1"/>
    <w:rsid w:val="00300117"/>
    <w:rsid w:val="003008D5"/>
    <w:rsid w:val="00300DA3"/>
    <w:rsid w:val="00300EC6"/>
    <w:rsid w:val="00301F1D"/>
    <w:rsid w:val="003022BB"/>
    <w:rsid w:val="00302680"/>
    <w:rsid w:val="00303667"/>
    <w:rsid w:val="00304E52"/>
    <w:rsid w:val="00304FDE"/>
    <w:rsid w:val="003050FF"/>
    <w:rsid w:val="00305186"/>
    <w:rsid w:val="00305F81"/>
    <w:rsid w:val="00306EF4"/>
    <w:rsid w:val="00307416"/>
    <w:rsid w:val="00310742"/>
    <w:rsid w:val="00310CC6"/>
    <w:rsid w:val="003117E6"/>
    <w:rsid w:val="00313424"/>
    <w:rsid w:val="003139A8"/>
    <w:rsid w:val="00314150"/>
    <w:rsid w:val="00314A38"/>
    <w:rsid w:val="00316764"/>
    <w:rsid w:val="00316C35"/>
    <w:rsid w:val="00316D58"/>
    <w:rsid w:val="00320B69"/>
    <w:rsid w:val="003211DD"/>
    <w:rsid w:val="003233B6"/>
    <w:rsid w:val="00323443"/>
    <w:rsid w:val="0032474D"/>
    <w:rsid w:val="00324A2A"/>
    <w:rsid w:val="00326DBD"/>
    <w:rsid w:val="003271A0"/>
    <w:rsid w:val="00327280"/>
    <w:rsid w:val="003276FF"/>
    <w:rsid w:val="003303B9"/>
    <w:rsid w:val="00330980"/>
    <w:rsid w:val="00330C8F"/>
    <w:rsid w:val="00331805"/>
    <w:rsid w:val="00331BA7"/>
    <w:rsid w:val="0033211F"/>
    <w:rsid w:val="00332DBE"/>
    <w:rsid w:val="0033388C"/>
    <w:rsid w:val="0033396F"/>
    <w:rsid w:val="0033631C"/>
    <w:rsid w:val="00337C9B"/>
    <w:rsid w:val="0034089E"/>
    <w:rsid w:val="00340CB6"/>
    <w:rsid w:val="00341EA2"/>
    <w:rsid w:val="00343116"/>
    <w:rsid w:val="00343EE3"/>
    <w:rsid w:val="0034410B"/>
    <w:rsid w:val="003441E3"/>
    <w:rsid w:val="0034438B"/>
    <w:rsid w:val="00344E5A"/>
    <w:rsid w:val="00344F71"/>
    <w:rsid w:val="0034506B"/>
    <w:rsid w:val="00345199"/>
    <w:rsid w:val="003525F8"/>
    <w:rsid w:val="00352659"/>
    <w:rsid w:val="003531D7"/>
    <w:rsid w:val="003538E0"/>
    <w:rsid w:val="003546FE"/>
    <w:rsid w:val="00354D0B"/>
    <w:rsid w:val="00355696"/>
    <w:rsid w:val="00360A2E"/>
    <w:rsid w:val="0036102E"/>
    <w:rsid w:val="003615A8"/>
    <w:rsid w:val="003617F9"/>
    <w:rsid w:val="0036272E"/>
    <w:rsid w:val="00364365"/>
    <w:rsid w:val="00365123"/>
    <w:rsid w:val="003655F5"/>
    <w:rsid w:val="0036586E"/>
    <w:rsid w:val="0036747B"/>
    <w:rsid w:val="003677B0"/>
    <w:rsid w:val="003703A5"/>
    <w:rsid w:val="00371598"/>
    <w:rsid w:val="00372266"/>
    <w:rsid w:val="00372C1E"/>
    <w:rsid w:val="0037461F"/>
    <w:rsid w:val="003759F7"/>
    <w:rsid w:val="003760BE"/>
    <w:rsid w:val="00377428"/>
    <w:rsid w:val="00377466"/>
    <w:rsid w:val="00380787"/>
    <w:rsid w:val="00380A1C"/>
    <w:rsid w:val="00381734"/>
    <w:rsid w:val="00382654"/>
    <w:rsid w:val="0038370E"/>
    <w:rsid w:val="00383B7A"/>
    <w:rsid w:val="00383EF7"/>
    <w:rsid w:val="00384FBA"/>
    <w:rsid w:val="003850F8"/>
    <w:rsid w:val="003858D8"/>
    <w:rsid w:val="00386153"/>
    <w:rsid w:val="00386C5F"/>
    <w:rsid w:val="00387E49"/>
    <w:rsid w:val="00390116"/>
    <w:rsid w:val="0039015F"/>
    <w:rsid w:val="00390D83"/>
    <w:rsid w:val="0039167B"/>
    <w:rsid w:val="00391C9C"/>
    <w:rsid w:val="003920B5"/>
    <w:rsid w:val="003935FC"/>
    <w:rsid w:val="00393799"/>
    <w:rsid w:val="003938FC"/>
    <w:rsid w:val="003945CE"/>
    <w:rsid w:val="003947E7"/>
    <w:rsid w:val="003958A6"/>
    <w:rsid w:val="00396206"/>
    <w:rsid w:val="00396723"/>
    <w:rsid w:val="00396B90"/>
    <w:rsid w:val="00396D48"/>
    <w:rsid w:val="00397797"/>
    <w:rsid w:val="003A012C"/>
    <w:rsid w:val="003A01EF"/>
    <w:rsid w:val="003A189D"/>
    <w:rsid w:val="003A1B9B"/>
    <w:rsid w:val="003A236F"/>
    <w:rsid w:val="003A3BE1"/>
    <w:rsid w:val="003A4021"/>
    <w:rsid w:val="003A41FD"/>
    <w:rsid w:val="003A4D80"/>
    <w:rsid w:val="003A5789"/>
    <w:rsid w:val="003A6954"/>
    <w:rsid w:val="003A71E2"/>
    <w:rsid w:val="003B01EB"/>
    <w:rsid w:val="003B1032"/>
    <w:rsid w:val="003B123C"/>
    <w:rsid w:val="003B19FC"/>
    <w:rsid w:val="003B1C75"/>
    <w:rsid w:val="003B1D39"/>
    <w:rsid w:val="003B32E6"/>
    <w:rsid w:val="003B3579"/>
    <w:rsid w:val="003B37FC"/>
    <w:rsid w:val="003B38ED"/>
    <w:rsid w:val="003B3980"/>
    <w:rsid w:val="003B3B50"/>
    <w:rsid w:val="003B4331"/>
    <w:rsid w:val="003B558A"/>
    <w:rsid w:val="003B71CA"/>
    <w:rsid w:val="003C0033"/>
    <w:rsid w:val="003C0533"/>
    <w:rsid w:val="003C3002"/>
    <w:rsid w:val="003C316C"/>
    <w:rsid w:val="003C3D4E"/>
    <w:rsid w:val="003C5633"/>
    <w:rsid w:val="003C586B"/>
    <w:rsid w:val="003C5BCD"/>
    <w:rsid w:val="003C6285"/>
    <w:rsid w:val="003C68A8"/>
    <w:rsid w:val="003C7D1B"/>
    <w:rsid w:val="003C7E35"/>
    <w:rsid w:val="003D01F4"/>
    <w:rsid w:val="003D06BE"/>
    <w:rsid w:val="003D111F"/>
    <w:rsid w:val="003D12DC"/>
    <w:rsid w:val="003D1520"/>
    <w:rsid w:val="003D2347"/>
    <w:rsid w:val="003D249B"/>
    <w:rsid w:val="003D2B04"/>
    <w:rsid w:val="003D2DFE"/>
    <w:rsid w:val="003D3535"/>
    <w:rsid w:val="003D39BE"/>
    <w:rsid w:val="003D3C28"/>
    <w:rsid w:val="003D3EE5"/>
    <w:rsid w:val="003D49A5"/>
    <w:rsid w:val="003D4CBA"/>
    <w:rsid w:val="003D539D"/>
    <w:rsid w:val="003E0766"/>
    <w:rsid w:val="003E08E0"/>
    <w:rsid w:val="003E2FA4"/>
    <w:rsid w:val="003E36D8"/>
    <w:rsid w:val="003E4701"/>
    <w:rsid w:val="003E557C"/>
    <w:rsid w:val="003E5C27"/>
    <w:rsid w:val="003E6AA4"/>
    <w:rsid w:val="003E747D"/>
    <w:rsid w:val="003E75DF"/>
    <w:rsid w:val="003F1276"/>
    <w:rsid w:val="003F2AB2"/>
    <w:rsid w:val="003F3D15"/>
    <w:rsid w:val="003F45D1"/>
    <w:rsid w:val="003F4CC9"/>
    <w:rsid w:val="003F5A1C"/>
    <w:rsid w:val="003F5D43"/>
    <w:rsid w:val="003F60F3"/>
    <w:rsid w:val="003F62D8"/>
    <w:rsid w:val="003F6E18"/>
    <w:rsid w:val="003F7CE0"/>
    <w:rsid w:val="004003D8"/>
    <w:rsid w:val="00400C17"/>
    <w:rsid w:val="00400C40"/>
    <w:rsid w:val="00401873"/>
    <w:rsid w:val="00403E91"/>
    <w:rsid w:val="00404F93"/>
    <w:rsid w:val="004064CE"/>
    <w:rsid w:val="0040660A"/>
    <w:rsid w:val="00406E5A"/>
    <w:rsid w:val="00406FBB"/>
    <w:rsid w:val="00410646"/>
    <w:rsid w:val="00410972"/>
    <w:rsid w:val="004113BC"/>
    <w:rsid w:val="00411D8C"/>
    <w:rsid w:val="00412B56"/>
    <w:rsid w:val="00412E14"/>
    <w:rsid w:val="004131AD"/>
    <w:rsid w:val="00413F19"/>
    <w:rsid w:val="0041407D"/>
    <w:rsid w:val="004150DC"/>
    <w:rsid w:val="00415C06"/>
    <w:rsid w:val="00416814"/>
    <w:rsid w:val="00417AA2"/>
    <w:rsid w:val="0042126C"/>
    <w:rsid w:val="00422E88"/>
    <w:rsid w:val="0042353C"/>
    <w:rsid w:val="00423761"/>
    <w:rsid w:val="00423B96"/>
    <w:rsid w:val="004242C1"/>
    <w:rsid w:val="0042443E"/>
    <w:rsid w:val="00424A91"/>
    <w:rsid w:val="00424E76"/>
    <w:rsid w:val="00424F7A"/>
    <w:rsid w:val="00425566"/>
    <w:rsid w:val="00426E5C"/>
    <w:rsid w:val="0042705B"/>
    <w:rsid w:val="004278E0"/>
    <w:rsid w:val="00427915"/>
    <w:rsid w:val="00427EF7"/>
    <w:rsid w:val="00430DBC"/>
    <w:rsid w:val="00431012"/>
    <w:rsid w:val="0043136C"/>
    <w:rsid w:val="00432913"/>
    <w:rsid w:val="004337FE"/>
    <w:rsid w:val="00433D59"/>
    <w:rsid w:val="0043417C"/>
    <w:rsid w:val="004346CA"/>
    <w:rsid w:val="00434B80"/>
    <w:rsid w:val="0043581C"/>
    <w:rsid w:val="00435F61"/>
    <w:rsid w:val="00436D6B"/>
    <w:rsid w:val="00436EBF"/>
    <w:rsid w:val="00437C42"/>
    <w:rsid w:val="00440144"/>
    <w:rsid w:val="004401DA"/>
    <w:rsid w:val="00440817"/>
    <w:rsid w:val="0044103B"/>
    <w:rsid w:val="00442D6A"/>
    <w:rsid w:val="004433ED"/>
    <w:rsid w:val="0044405C"/>
    <w:rsid w:val="004448B8"/>
    <w:rsid w:val="0044518C"/>
    <w:rsid w:val="0044589E"/>
    <w:rsid w:val="00445AEC"/>
    <w:rsid w:val="00445E2F"/>
    <w:rsid w:val="0044605C"/>
    <w:rsid w:val="00446C17"/>
    <w:rsid w:val="004508FE"/>
    <w:rsid w:val="00450B21"/>
    <w:rsid w:val="0045103D"/>
    <w:rsid w:val="0045170C"/>
    <w:rsid w:val="00451ABC"/>
    <w:rsid w:val="0045295B"/>
    <w:rsid w:val="0045400B"/>
    <w:rsid w:val="00454375"/>
    <w:rsid w:val="0045461A"/>
    <w:rsid w:val="0045465A"/>
    <w:rsid w:val="00454A99"/>
    <w:rsid w:val="004553B6"/>
    <w:rsid w:val="004562C0"/>
    <w:rsid w:val="00456A5E"/>
    <w:rsid w:val="00456E88"/>
    <w:rsid w:val="00456F55"/>
    <w:rsid w:val="00457F46"/>
    <w:rsid w:val="004600EA"/>
    <w:rsid w:val="004609FA"/>
    <w:rsid w:val="00461AF3"/>
    <w:rsid w:val="00463284"/>
    <w:rsid w:val="004641F4"/>
    <w:rsid w:val="00464716"/>
    <w:rsid w:val="00464A06"/>
    <w:rsid w:val="00464B30"/>
    <w:rsid w:val="004653F3"/>
    <w:rsid w:val="00465616"/>
    <w:rsid w:val="00465B22"/>
    <w:rsid w:val="004677C6"/>
    <w:rsid w:val="004701B2"/>
    <w:rsid w:val="0047047B"/>
    <w:rsid w:val="00470F3C"/>
    <w:rsid w:val="004716C6"/>
    <w:rsid w:val="0047192F"/>
    <w:rsid w:val="00471BD0"/>
    <w:rsid w:val="00473F89"/>
    <w:rsid w:val="004742DA"/>
    <w:rsid w:val="00476042"/>
    <w:rsid w:val="00476E7C"/>
    <w:rsid w:val="004771AD"/>
    <w:rsid w:val="004774AA"/>
    <w:rsid w:val="00477500"/>
    <w:rsid w:val="00477E72"/>
    <w:rsid w:val="0048191E"/>
    <w:rsid w:val="00481F14"/>
    <w:rsid w:val="0048207F"/>
    <w:rsid w:val="00485A50"/>
    <w:rsid w:val="00485EBD"/>
    <w:rsid w:val="00487879"/>
    <w:rsid w:val="004900CB"/>
    <w:rsid w:val="004900CD"/>
    <w:rsid w:val="004903CD"/>
    <w:rsid w:val="00490DDA"/>
    <w:rsid w:val="004919BC"/>
    <w:rsid w:val="00491A43"/>
    <w:rsid w:val="00491E32"/>
    <w:rsid w:val="00491E57"/>
    <w:rsid w:val="0049215B"/>
    <w:rsid w:val="00492AC1"/>
    <w:rsid w:val="00492AE7"/>
    <w:rsid w:val="00492F25"/>
    <w:rsid w:val="00494228"/>
    <w:rsid w:val="004943C3"/>
    <w:rsid w:val="004951D1"/>
    <w:rsid w:val="0049545F"/>
    <w:rsid w:val="004964D7"/>
    <w:rsid w:val="00497141"/>
    <w:rsid w:val="004A00F6"/>
    <w:rsid w:val="004A0502"/>
    <w:rsid w:val="004A1D43"/>
    <w:rsid w:val="004A267D"/>
    <w:rsid w:val="004A2DD1"/>
    <w:rsid w:val="004A3F98"/>
    <w:rsid w:val="004A42CD"/>
    <w:rsid w:val="004A43EE"/>
    <w:rsid w:val="004A5337"/>
    <w:rsid w:val="004A66AF"/>
    <w:rsid w:val="004A6D8C"/>
    <w:rsid w:val="004A7B56"/>
    <w:rsid w:val="004A7BA8"/>
    <w:rsid w:val="004B016C"/>
    <w:rsid w:val="004B0B03"/>
    <w:rsid w:val="004B23E5"/>
    <w:rsid w:val="004B2E63"/>
    <w:rsid w:val="004B371B"/>
    <w:rsid w:val="004B38EF"/>
    <w:rsid w:val="004B3AAD"/>
    <w:rsid w:val="004B4106"/>
    <w:rsid w:val="004B4FB2"/>
    <w:rsid w:val="004B6725"/>
    <w:rsid w:val="004B6AC0"/>
    <w:rsid w:val="004B7032"/>
    <w:rsid w:val="004B7948"/>
    <w:rsid w:val="004B7FB5"/>
    <w:rsid w:val="004C02A7"/>
    <w:rsid w:val="004C16B6"/>
    <w:rsid w:val="004C1BFE"/>
    <w:rsid w:val="004C1EFE"/>
    <w:rsid w:val="004C242A"/>
    <w:rsid w:val="004C25D4"/>
    <w:rsid w:val="004C3E90"/>
    <w:rsid w:val="004C45DF"/>
    <w:rsid w:val="004C492B"/>
    <w:rsid w:val="004C52D1"/>
    <w:rsid w:val="004C56E4"/>
    <w:rsid w:val="004C7136"/>
    <w:rsid w:val="004C74DF"/>
    <w:rsid w:val="004C785B"/>
    <w:rsid w:val="004D009D"/>
    <w:rsid w:val="004D00F0"/>
    <w:rsid w:val="004D07AE"/>
    <w:rsid w:val="004D15DC"/>
    <w:rsid w:val="004D1F6A"/>
    <w:rsid w:val="004D37F0"/>
    <w:rsid w:val="004D46AC"/>
    <w:rsid w:val="004D5B51"/>
    <w:rsid w:val="004D5D54"/>
    <w:rsid w:val="004D716D"/>
    <w:rsid w:val="004D7C6F"/>
    <w:rsid w:val="004E14C2"/>
    <w:rsid w:val="004E162A"/>
    <w:rsid w:val="004E1B18"/>
    <w:rsid w:val="004E210B"/>
    <w:rsid w:val="004E2296"/>
    <w:rsid w:val="004E333D"/>
    <w:rsid w:val="004E3468"/>
    <w:rsid w:val="004E4FB7"/>
    <w:rsid w:val="004E52CC"/>
    <w:rsid w:val="004E5ED9"/>
    <w:rsid w:val="004E65EC"/>
    <w:rsid w:val="004E79FE"/>
    <w:rsid w:val="004E7B3F"/>
    <w:rsid w:val="004E7B57"/>
    <w:rsid w:val="004E7E41"/>
    <w:rsid w:val="004F0063"/>
    <w:rsid w:val="004F115F"/>
    <w:rsid w:val="004F1937"/>
    <w:rsid w:val="004F19F3"/>
    <w:rsid w:val="004F2B52"/>
    <w:rsid w:val="004F4D52"/>
    <w:rsid w:val="004F5C1E"/>
    <w:rsid w:val="004F5DCA"/>
    <w:rsid w:val="004F5E02"/>
    <w:rsid w:val="004F6105"/>
    <w:rsid w:val="004F7123"/>
    <w:rsid w:val="004F788C"/>
    <w:rsid w:val="004F7CEE"/>
    <w:rsid w:val="005000A2"/>
    <w:rsid w:val="005004DD"/>
    <w:rsid w:val="005012DC"/>
    <w:rsid w:val="005017BD"/>
    <w:rsid w:val="005018B0"/>
    <w:rsid w:val="0050200B"/>
    <w:rsid w:val="00502C24"/>
    <w:rsid w:val="005040E3"/>
    <w:rsid w:val="00504A3B"/>
    <w:rsid w:val="00504BCC"/>
    <w:rsid w:val="00507171"/>
    <w:rsid w:val="00507267"/>
    <w:rsid w:val="005076B2"/>
    <w:rsid w:val="00510CDE"/>
    <w:rsid w:val="005114BC"/>
    <w:rsid w:val="00511836"/>
    <w:rsid w:val="00512533"/>
    <w:rsid w:val="00512A02"/>
    <w:rsid w:val="00513FA1"/>
    <w:rsid w:val="00514984"/>
    <w:rsid w:val="0051690E"/>
    <w:rsid w:val="0051693E"/>
    <w:rsid w:val="00516D22"/>
    <w:rsid w:val="00516D65"/>
    <w:rsid w:val="00517DA2"/>
    <w:rsid w:val="00517FF9"/>
    <w:rsid w:val="005204FF"/>
    <w:rsid w:val="00521967"/>
    <w:rsid w:val="00521C01"/>
    <w:rsid w:val="00522453"/>
    <w:rsid w:val="0052369D"/>
    <w:rsid w:val="00524330"/>
    <w:rsid w:val="00524B15"/>
    <w:rsid w:val="00524FF6"/>
    <w:rsid w:val="005255CF"/>
    <w:rsid w:val="0052570E"/>
    <w:rsid w:val="005258D3"/>
    <w:rsid w:val="0052607F"/>
    <w:rsid w:val="00526D70"/>
    <w:rsid w:val="00530012"/>
    <w:rsid w:val="00530218"/>
    <w:rsid w:val="005306A7"/>
    <w:rsid w:val="00531F6F"/>
    <w:rsid w:val="005340EA"/>
    <w:rsid w:val="00534881"/>
    <w:rsid w:val="00535210"/>
    <w:rsid w:val="00535C0D"/>
    <w:rsid w:val="00537025"/>
    <w:rsid w:val="00537094"/>
    <w:rsid w:val="00537552"/>
    <w:rsid w:val="005407E1"/>
    <w:rsid w:val="0054212C"/>
    <w:rsid w:val="005428F1"/>
    <w:rsid w:val="00542D3D"/>
    <w:rsid w:val="00542E36"/>
    <w:rsid w:val="005436E1"/>
    <w:rsid w:val="005439C3"/>
    <w:rsid w:val="00544ED9"/>
    <w:rsid w:val="00545051"/>
    <w:rsid w:val="00545B39"/>
    <w:rsid w:val="00545DAF"/>
    <w:rsid w:val="00545E67"/>
    <w:rsid w:val="00546903"/>
    <w:rsid w:val="00546B5A"/>
    <w:rsid w:val="00547284"/>
    <w:rsid w:val="00547691"/>
    <w:rsid w:val="00547B8E"/>
    <w:rsid w:val="00550358"/>
    <w:rsid w:val="00551504"/>
    <w:rsid w:val="00551BD7"/>
    <w:rsid w:val="00552C32"/>
    <w:rsid w:val="005534C4"/>
    <w:rsid w:val="00553D29"/>
    <w:rsid w:val="00554D2A"/>
    <w:rsid w:val="00554F75"/>
    <w:rsid w:val="00555071"/>
    <w:rsid w:val="005558E0"/>
    <w:rsid w:val="00556851"/>
    <w:rsid w:val="00556DC8"/>
    <w:rsid w:val="00556FDA"/>
    <w:rsid w:val="00560769"/>
    <w:rsid w:val="005607CB"/>
    <w:rsid w:val="005607CC"/>
    <w:rsid w:val="00561E1A"/>
    <w:rsid w:val="00562007"/>
    <w:rsid w:val="005621BD"/>
    <w:rsid w:val="0056228F"/>
    <w:rsid w:val="00562DBD"/>
    <w:rsid w:val="00564BCC"/>
    <w:rsid w:val="00565BCC"/>
    <w:rsid w:val="00565F20"/>
    <w:rsid w:val="00566335"/>
    <w:rsid w:val="00566EDC"/>
    <w:rsid w:val="005675A4"/>
    <w:rsid w:val="005678E9"/>
    <w:rsid w:val="00567B97"/>
    <w:rsid w:val="00571C43"/>
    <w:rsid w:val="00571FA7"/>
    <w:rsid w:val="005733B1"/>
    <w:rsid w:val="00573E71"/>
    <w:rsid w:val="00573EC8"/>
    <w:rsid w:val="00574EE9"/>
    <w:rsid w:val="00575611"/>
    <w:rsid w:val="0057622A"/>
    <w:rsid w:val="00576E04"/>
    <w:rsid w:val="005802A0"/>
    <w:rsid w:val="005808C9"/>
    <w:rsid w:val="00581B9B"/>
    <w:rsid w:val="005820A7"/>
    <w:rsid w:val="005823F9"/>
    <w:rsid w:val="00583D4F"/>
    <w:rsid w:val="00585095"/>
    <w:rsid w:val="00585619"/>
    <w:rsid w:val="0058599B"/>
    <w:rsid w:val="00587091"/>
    <w:rsid w:val="005876AA"/>
    <w:rsid w:val="005901FE"/>
    <w:rsid w:val="005912D4"/>
    <w:rsid w:val="00592023"/>
    <w:rsid w:val="00592D8E"/>
    <w:rsid w:val="005931CE"/>
    <w:rsid w:val="005934F5"/>
    <w:rsid w:val="005940D4"/>
    <w:rsid w:val="00594D03"/>
    <w:rsid w:val="00594F3D"/>
    <w:rsid w:val="0059552E"/>
    <w:rsid w:val="00595C8B"/>
    <w:rsid w:val="00595DC3"/>
    <w:rsid w:val="005962B7"/>
    <w:rsid w:val="0059759E"/>
    <w:rsid w:val="005A2577"/>
    <w:rsid w:val="005A361B"/>
    <w:rsid w:val="005A4229"/>
    <w:rsid w:val="005A5025"/>
    <w:rsid w:val="005A5429"/>
    <w:rsid w:val="005A59CF"/>
    <w:rsid w:val="005A61AF"/>
    <w:rsid w:val="005A64A1"/>
    <w:rsid w:val="005A653D"/>
    <w:rsid w:val="005B01F0"/>
    <w:rsid w:val="005B21B8"/>
    <w:rsid w:val="005B27A9"/>
    <w:rsid w:val="005B37DA"/>
    <w:rsid w:val="005B50B1"/>
    <w:rsid w:val="005B52D3"/>
    <w:rsid w:val="005B5FDA"/>
    <w:rsid w:val="005B69A8"/>
    <w:rsid w:val="005B7DC2"/>
    <w:rsid w:val="005C0103"/>
    <w:rsid w:val="005C1696"/>
    <w:rsid w:val="005C202D"/>
    <w:rsid w:val="005C2418"/>
    <w:rsid w:val="005C2E23"/>
    <w:rsid w:val="005C3AC0"/>
    <w:rsid w:val="005C4ED6"/>
    <w:rsid w:val="005C53C0"/>
    <w:rsid w:val="005C5B99"/>
    <w:rsid w:val="005C65A7"/>
    <w:rsid w:val="005C736B"/>
    <w:rsid w:val="005C76AE"/>
    <w:rsid w:val="005D0F8B"/>
    <w:rsid w:val="005D1DFE"/>
    <w:rsid w:val="005D2780"/>
    <w:rsid w:val="005D2AA1"/>
    <w:rsid w:val="005D2E94"/>
    <w:rsid w:val="005D3049"/>
    <w:rsid w:val="005D37DD"/>
    <w:rsid w:val="005D4468"/>
    <w:rsid w:val="005D45CF"/>
    <w:rsid w:val="005D49FD"/>
    <w:rsid w:val="005D4F2B"/>
    <w:rsid w:val="005D50B4"/>
    <w:rsid w:val="005D546F"/>
    <w:rsid w:val="005D56C5"/>
    <w:rsid w:val="005D6863"/>
    <w:rsid w:val="005D6B2E"/>
    <w:rsid w:val="005D6EB5"/>
    <w:rsid w:val="005D7E71"/>
    <w:rsid w:val="005E00BC"/>
    <w:rsid w:val="005E0E7C"/>
    <w:rsid w:val="005E13AA"/>
    <w:rsid w:val="005E1C08"/>
    <w:rsid w:val="005E2850"/>
    <w:rsid w:val="005E295E"/>
    <w:rsid w:val="005E296C"/>
    <w:rsid w:val="005E2B0E"/>
    <w:rsid w:val="005E2F29"/>
    <w:rsid w:val="005E4A42"/>
    <w:rsid w:val="005E54AF"/>
    <w:rsid w:val="005E583B"/>
    <w:rsid w:val="005E585E"/>
    <w:rsid w:val="005E5A69"/>
    <w:rsid w:val="005E64F1"/>
    <w:rsid w:val="005F0F92"/>
    <w:rsid w:val="005F246C"/>
    <w:rsid w:val="005F47C5"/>
    <w:rsid w:val="005F4DEB"/>
    <w:rsid w:val="005F4F3A"/>
    <w:rsid w:val="005F5687"/>
    <w:rsid w:val="005F56B7"/>
    <w:rsid w:val="005F729B"/>
    <w:rsid w:val="00600233"/>
    <w:rsid w:val="006019CC"/>
    <w:rsid w:val="006022F9"/>
    <w:rsid w:val="006035F6"/>
    <w:rsid w:val="00603BB6"/>
    <w:rsid w:val="00603E65"/>
    <w:rsid w:val="006048CA"/>
    <w:rsid w:val="00606183"/>
    <w:rsid w:val="00606AD1"/>
    <w:rsid w:val="00606C90"/>
    <w:rsid w:val="00610004"/>
    <w:rsid w:val="00610D3A"/>
    <w:rsid w:val="00610D78"/>
    <w:rsid w:val="00610E7C"/>
    <w:rsid w:val="00611D37"/>
    <w:rsid w:val="00612B96"/>
    <w:rsid w:val="006135D0"/>
    <w:rsid w:val="006136EF"/>
    <w:rsid w:val="00614EC6"/>
    <w:rsid w:val="00615598"/>
    <w:rsid w:val="006157D4"/>
    <w:rsid w:val="00616A7A"/>
    <w:rsid w:val="00616D65"/>
    <w:rsid w:val="0061757C"/>
    <w:rsid w:val="006176B4"/>
    <w:rsid w:val="00621AFD"/>
    <w:rsid w:val="00623E8C"/>
    <w:rsid w:val="00624447"/>
    <w:rsid w:val="006251EA"/>
    <w:rsid w:val="006256C4"/>
    <w:rsid w:val="006257BD"/>
    <w:rsid w:val="0062606C"/>
    <w:rsid w:val="00626938"/>
    <w:rsid w:val="00627D6C"/>
    <w:rsid w:val="00627DD3"/>
    <w:rsid w:val="0063044D"/>
    <w:rsid w:val="00630516"/>
    <w:rsid w:val="006319A5"/>
    <w:rsid w:val="006319C1"/>
    <w:rsid w:val="0063281B"/>
    <w:rsid w:val="006332B5"/>
    <w:rsid w:val="00633CC2"/>
    <w:rsid w:val="00633F98"/>
    <w:rsid w:val="0063529D"/>
    <w:rsid w:val="006360C9"/>
    <w:rsid w:val="0063628E"/>
    <w:rsid w:val="0063675A"/>
    <w:rsid w:val="00636BB6"/>
    <w:rsid w:val="00636CF5"/>
    <w:rsid w:val="00636DD4"/>
    <w:rsid w:val="0063719D"/>
    <w:rsid w:val="00637233"/>
    <w:rsid w:val="00637D86"/>
    <w:rsid w:val="00640398"/>
    <w:rsid w:val="006403E1"/>
    <w:rsid w:val="00640ED3"/>
    <w:rsid w:val="006437F7"/>
    <w:rsid w:val="00643923"/>
    <w:rsid w:val="00643B6A"/>
    <w:rsid w:val="00643FB3"/>
    <w:rsid w:val="006448E7"/>
    <w:rsid w:val="0064659A"/>
    <w:rsid w:val="00646643"/>
    <w:rsid w:val="0065087B"/>
    <w:rsid w:val="0065270B"/>
    <w:rsid w:val="006532FF"/>
    <w:rsid w:val="00653666"/>
    <w:rsid w:val="00653DA8"/>
    <w:rsid w:val="006544AF"/>
    <w:rsid w:val="006559C2"/>
    <w:rsid w:val="00655AE1"/>
    <w:rsid w:val="00655D3B"/>
    <w:rsid w:val="00656F31"/>
    <w:rsid w:val="00657A00"/>
    <w:rsid w:val="00660544"/>
    <w:rsid w:val="00660886"/>
    <w:rsid w:val="00661441"/>
    <w:rsid w:val="00661E54"/>
    <w:rsid w:val="00664B57"/>
    <w:rsid w:val="00665D09"/>
    <w:rsid w:val="00665DEB"/>
    <w:rsid w:val="006663E4"/>
    <w:rsid w:val="0066668A"/>
    <w:rsid w:val="0066724E"/>
    <w:rsid w:val="0066788B"/>
    <w:rsid w:val="00670412"/>
    <w:rsid w:val="00670DE6"/>
    <w:rsid w:val="00670E12"/>
    <w:rsid w:val="006725DB"/>
    <w:rsid w:val="00672A17"/>
    <w:rsid w:val="00672C59"/>
    <w:rsid w:val="00674AAE"/>
    <w:rsid w:val="00675068"/>
    <w:rsid w:val="00675481"/>
    <w:rsid w:val="00676167"/>
    <w:rsid w:val="00676DB9"/>
    <w:rsid w:val="00677ADE"/>
    <w:rsid w:val="00677C72"/>
    <w:rsid w:val="00677E44"/>
    <w:rsid w:val="0068018F"/>
    <w:rsid w:val="00680C03"/>
    <w:rsid w:val="006818A8"/>
    <w:rsid w:val="00682397"/>
    <w:rsid w:val="00684B84"/>
    <w:rsid w:val="006855AA"/>
    <w:rsid w:val="00686217"/>
    <w:rsid w:val="0068654D"/>
    <w:rsid w:val="00686DB2"/>
    <w:rsid w:val="006875E6"/>
    <w:rsid w:val="00691220"/>
    <w:rsid w:val="006912B0"/>
    <w:rsid w:val="00692338"/>
    <w:rsid w:val="00692775"/>
    <w:rsid w:val="00693048"/>
    <w:rsid w:val="0069331B"/>
    <w:rsid w:val="00693867"/>
    <w:rsid w:val="00694497"/>
    <w:rsid w:val="006946E2"/>
    <w:rsid w:val="00694937"/>
    <w:rsid w:val="006958FF"/>
    <w:rsid w:val="00695B07"/>
    <w:rsid w:val="00695F5B"/>
    <w:rsid w:val="00696634"/>
    <w:rsid w:val="0069679E"/>
    <w:rsid w:val="00696DA7"/>
    <w:rsid w:val="00697F65"/>
    <w:rsid w:val="006A0BB7"/>
    <w:rsid w:val="006A0CAA"/>
    <w:rsid w:val="006A1A13"/>
    <w:rsid w:val="006A1F93"/>
    <w:rsid w:val="006A274B"/>
    <w:rsid w:val="006A2C13"/>
    <w:rsid w:val="006A4CAB"/>
    <w:rsid w:val="006A632F"/>
    <w:rsid w:val="006A6659"/>
    <w:rsid w:val="006A6D6B"/>
    <w:rsid w:val="006A6EE7"/>
    <w:rsid w:val="006A7093"/>
    <w:rsid w:val="006B145B"/>
    <w:rsid w:val="006B1542"/>
    <w:rsid w:val="006B2227"/>
    <w:rsid w:val="006B2334"/>
    <w:rsid w:val="006B23D8"/>
    <w:rsid w:val="006B3BA6"/>
    <w:rsid w:val="006B457F"/>
    <w:rsid w:val="006B4D0B"/>
    <w:rsid w:val="006B50EC"/>
    <w:rsid w:val="006B5963"/>
    <w:rsid w:val="006B6877"/>
    <w:rsid w:val="006B6D7F"/>
    <w:rsid w:val="006B7AFF"/>
    <w:rsid w:val="006C0F22"/>
    <w:rsid w:val="006C0F92"/>
    <w:rsid w:val="006C1FCD"/>
    <w:rsid w:val="006C2531"/>
    <w:rsid w:val="006C3293"/>
    <w:rsid w:val="006C3A99"/>
    <w:rsid w:val="006C4C66"/>
    <w:rsid w:val="006C6BFD"/>
    <w:rsid w:val="006C6F6E"/>
    <w:rsid w:val="006C799E"/>
    <w:rsid w:val="006C7B0C"/>
    <w:rsid w:val="006D045C"/>
    <w:rsid w:val="006D046E"/>
    <w:rsid w:val="006D0CB9"/>
    <w:rsid w:val="006D0CE3"/>
    <w:rsid w:val="006D0F7C"/>
    <w:rsid w:val="006D1269"/>
    <w:rsid w:val="006D129B"/>
    <w:rsid w:val="006D1A2C"/>
    <w:rsid w:val="006D2C96"/>
    <w:rsid w:val="006D341C"/>
    <w:rsid w:val="006D4802"/>
    <w:rsid w:val="006D4E5E"/>
    <w:rsid w:val="006D53AC"/>
    <w:rsid w:val="006D559E"/>
    <w:rsid w:val="006D55BA"/>
    <w:rsid w:val="006D592C"/>
    <w:rsid w:val="006D67D0"/>
    <w:rsid w:val="006D6960"/>
    <w:rsid w:val="006D7DD7"/>
    <w:rsid w:val="006E0044"/>
    <w:rsid w:val="006E0CC3"/>
    <w:rsid w:val="006E1D9F"/>
    <w:rsid w:val="006E2064"/>
    <w:rsid w:val="006E22B9"/>
    <w:rsid w:val="006E2D2B"/>
    <w:rsid w:val="006E3CAB"/>
    <w:rsid w:val="006E3F32"/>
    <w:rsid w:val="006E4C63"/>
    <w:rsid w:val="006E501C"/>
    <w:rsid w:val="006E52B8"/>
    <w:rsid w:val="006E58A3"/>
    <w:rsid w:val="006E6D2A"/>
    <w:rsid w:val="006E7178"/>
    <w:rsid w:val="006E743E"/>
    <w:rsid w:val="006E7E53"/>
    <w:rsid w:val="006F0BF2"/>
    <w:rsid w:val="006F13B5"/>
    <w:rsid w:val="006F1B75"/>
    <w:rsid w:val="006F1D9A"/>
    <w:rsid w:val="006F24D2"/>
    <w:rsid w:val="006F2D28"/>
    <w:rsid w:val="006F354D"/>
    <w:rsid w:val="006F39D7"/>
    <w:rsid w:val="006F3CD0"/>
    <w:rsid w:val="006F4119"/>
    <w:rsid w:val="006F464E"/>
    <w:rsid w:val="006F517C"/>
    <w:rsid w:val="006F525B"/>
    <w:rsid w:val="006F588F"/>
    <w:rsid w:val="006F5C47"/>
    <w:rsid w:val="006F779B"/>
    <w:rsid w:val="00701F46"/>
    <w:rsid w:val="007025D1"/>
    <w:rsid w:val="007026E0"/>
    <w:rsid w:val="007030A7"/>
    <w:rsid w:val="00703C1B"/>
    <w:rsid w:val="00704165"/>
    <w:rsid w:val="00704D6E"/>
    <w:rsid w:val="00704E3D"/>
    <w:rsid w:val="00705230"/>
    <w:rsid w:val="007061A9"/>
    <w:rsid w:val="007065E6"/>
    <w:rsid w:val="0070718D"/>
    <w:rsid w:val="0070799C"/>
    <w:rsid w:val="00707B74"/>
    <w:rsid w:val="007105D7"/>
    <w:rsid w:val="00710F62"/>
    <w:rsid w:val="0071197E"/>
    <w:rsid w:val="00711AB6"/>
    <w:rsid w:val="00712139"/>
    <w:rsid w:val="00712CDE"/>
    <w:rsid w:val="007136FE"/>
    <w:rsid w:val="00714828"/>
    <w:rsid w:val="00714BE9"/>
    <w:rsid w:val="0071584A"/>
    <w:rsid w:val="007162D9"/>
    <w:rsid w:val="00717486"/>
    <w:rsid w:val="00720202"/>
    <w:rsid w:val="007207DB"/>
    <w:rsid w:val="00722349"/>
    <w:rsid w:val="007225DD"/>
    <w:rsid w:val="00723C60"/>
    <w:rsid w:val="00723E2A"/>
    <w:rsid w:val="0072423A"/>
    <w:rsid w:val="00724952"/>
    <w:rsid w:val="007250C1"/>
    <w:rsid w:val="00725A81"/>
    <w:rsid w:val="00725BE7"/>
    <w:rsid w:val="00725C2E"/>
    <w:rsid w:val="0072765F"/>
    <w:rsid w:val="007276D6"/>
    <w:rsid w:val="00727733"/>
    <w:rsid w:val="00727FB0"/>
    <w:rsid w:val="00730094"/>
    <w:rsid w:val="00730709"/>
    <w:rsid w:val="00730D97"/>
    <w:rsid w:val="007310C0"/>
    <w:rsid w:val="00731414"/>
    <w:rsid w:val="00731653"/>
    <w:rsid w:val="00731FBD"/>
    <w:rsid w:val="007327AF"/>
    <w:rsid w:val="00734810"/>
    <w:rsid w:val="00734B00"/>
    <w:rsid w:val="00734D37"/>
    <w:rsid w:val="00735195"/>
    <w:rsid w:val="00736A12"/>
    <w:rsid w:val="00736CC5"/>
    <w:rsid w:val="007376B4"/>
    <w:rsid w:val="007402CA"/>
    <w:rsid w:val="00740A7B"/>
    <w:rsid w:val="00740AB0"/>
    <w:rsid w:val="00741775"/>
    <w:rsid w:val="00742F8B"/>
    <w:rsid w:val="007436C6"/>
    <w:rsid w:val="00743A09"/>
    <w:rsid w:val="007448C0"/>
    <w:rsid w:val="007448D9"/>
    <w:rsid w:val="00744F0A"/>
    <w:rsid w:val="00746E55"/>
    <w:rsid w:val="0074718A"/>
    <w:rsid w:val="007473B5"/>
    <w:rsid w:val="00747898"/>
    <w:rsid w:val="00750168"/>
    <w:rsid w:val="0075017A"/>
    <w:rsid w:val="007517A2"/>
    <w:rsid w:val="00751BDB"/>
    <w:rsid w:val="00751C63"/>
    <w:rsid w:val="00751E4B"/>
    <w:rsid w:val="00751F1C"/>
    <w:rsid w:val="007527A7"/>
    <w:rsid w:val="00752825"/>
    <w:rsid w:val="00753192"/>
    <w:rsid w:val="007537CF"/>
    <w:rsid w:val="00754CAE"/>
    <w:rsid w:val="0075550C"/>
    <w:rsid w:val="007558A7"/>
    <w:rsid w:val="0075677C"/>
    <w:rsid w:val="00756F5A"/>
    <w:rsid w:val="00760B08"/>
    <w:rsid w:val="00762664"/>
    <w:rsid w:val="007648BE"/>
    <w:rsid w:val="00764D43"/>
    <w:rsid w:val="00764DBC"/>
    <w:rsid w:val="0076576A"/>
    <w:rsid w:val="00765988"/>
    <w:rsid w:val="00765B1A"/>
    <w:rsid w:val="00765FD4"/>
    <w:rsid w:val="00766EA1"/>
    <w:rsid w:val="00770378"/>
    <w:rsid w:val="00770463"/>
    <w:rsid w:val="00770836"/>
    <w:rsid w:val="007729C6"/>
    <w:rsid w:val="00772FB3"/>
    <w:rsid w:val="00773204"/>
    <w:rsid w:val="007746C1"/>
    <w:rsid w:val="0077602C"/>
    <w:rsid w:val="007764B8"/>
    <w:rsid w:val="00776FDD"/>
    <w:rsid w:val="0077703D"/>
    <w:rsid w:val="0078020B"/>
    <w:rsid w:val="00780C1D"/>
    <w:rsid w:val="007828D8"/>
    <w:rsid w:val="0078338F"/>
    <w:rsid w:val="00784F76"/>
    <w:rsid w:val="00785218"/>
    <w:rsid w:val="007855D9"/>
    <w:rsid w:val="00785C11"/>
    <w:rsid w:val="007900C3"/>
    <w:rsid w:val="00790879"/>
    <w:rsid w:val="00791D94"/>
    <w:rsid w:val="007924A6"/>
    <w:rsid w:val="00792F80"/>
    <w:rsid w:val="00793B8C"/>
    <w:rsid w:val="00794491"/>
    <w:rsid w:val="007948CA"/>
    <w:rsid w:val="00794BB7"/>
    <w:rsid w:val="00794EBA"/>
    <w:rsid w:val="00796179"/>
    <w:rsid w:val="00796D04"/>
    <w:rsid w:val="00797155"/>
    <w:rsid w:val="0079716C"/>
    <w:rsid w:val="007A065C"/>
    <w:rsid w:val="007A0BA8"/>
    <w:rsid w:val="007A12E4"/>
    <w:rsid w:val="007A2804"/>
    <w:rsid w:val="007A2883"/>
    <w:rsid w:val="007A289A"/>
    <w:rsid w:val="007A3E65"/>
    <w:rsid w:val="007A49B3"/>
    <w:rsid w:val="007A5499"/>
    <w:rsid w:val="007A6B23"/>
    <w:rsid w:val="007A6B70"/>
    <w:rsid w:val="007A6E3E"/>
    <w:rsid w:val="007A7C07"/>
    <w:rsid w:val="007A7EE2"/>
    <w:rsid w:val="007B0E40"/>
    <w:rsid w:val="007B19F6"/>
    <w:rsid w:val="007B21EC"/>
    <w:rsid w:val="007B225D"/>
    <w:rsid w:val="007B2858"/>
    <w:rsid w:val="007B2D72"/>
    <w:rsid w:val="007B30C8"/>
    <w:rsid w:val="007B4A1C"/>
    <w:rsid w:val="007B5894"/>
    <w:rsid w:val="007B5986"/>
    <w:rsid w:val="007B5DEA"/>
    <w:rsid w:val="007B7B24"/>
    <w:rsid w:val="007C01E2"/>
    <w:rsid w:val="007C1BC8"/>
    <w:rsid w:val="007C20C3"/>
    <w:rsid w:val="007C25E1"/>
    <w:rsid w:val="007C2E67"/>
    <w:rsid w:val="007C3599"/>
    <w:rsid w:val="007C3E61"/>
    <w:rsid w:val="007C4AF9"/>
    <w:rsid w:val="007C607B"/>
    <w:rsid w:val="007C6A3F"/>
    <w:rsid w:val="007C6EC0"/>
    <w:rsid w:val="007C6EE5"/>
    <w:rsid w:val="007C7363"/>
    <w:rsid w:val="007C73CB"/>
    <w:rsid w:val="007C7E94"/>
    <w:rsid w:val="007D0C12"/>
    <w:rsid w:val="007D10CF"/>
    <w:rsid w:val="007D151C"/>
    <w:rsid w:val="007D21FA"/>
    <w:rsid w:val="007D2697"/>
    <w:rsid w:val="007D2F71"/>
    <w:rsid w:val="007D3341"/>
    <w:rsid w:val="007D3B39"/>
    <w:rsid w:val="007D5CA6"/>
    <w:rsid w:val="007D5D17"/>
    <w:rsid w:val="007D68A1"/>
    <w:rsid w:val="007D69D2"/>
    <w:rsid w:val="007D6A33"/>
    <w:rsid w:val="007D7BAA"/>
    <w:rsid w:val="007E02A0"/>
    <w:rsid w:val="007E049A"/>
    <w:rsid w:val="007E04DD"/>
    <w:rsid w:val="007E06C0"/>
    <w:rsid w:val="007E2165"/>
    <w:rsid w:val="007E37B2"/>
    <w:rsid w:val="007E3BAB"/>
    <w:rsid w:val="007E65C5"/>
    <w:rsid w:val="007E66CE"/>
    <w:rsid w:val="007F03BA"/>
    <w:rsid w:val="007F05C8"/>
    <w:rsid w:val="007F22F4"/>
    <w:rsid w:val="007F40B0"/>
    <w:rsid w:val="007F4A3F"/>
    <w:rsid w:val="007F4D66"/>
    <w:rsid w:val="007F59C4"/>
    <w:rsid w:val="007F5D68"/>
    <w:rsid w:val="007F6249"/>
    <w:rsid w:val="007F63CE"/>
    <w:rsid w:val="007F7035"/>
    <w:rsid w:val="007F772C"/>
    <w:rsid w:val="007F7C5B"/>
    <w:rsid w:val="007F7FA5"/>
    <w:rsid w:val="00800AC7"/>
    <w:rsid w:val="00800DA3"/>
    <w:rsid w:val="008043DF"/>
    <w:rsid w:val="00804FB2"/>
    <w:rsid w:val="008053A9"/>
    <w:rsid w:val="0080588B"/>
    <w:rsid w:val="00805AF3"/>
    <w:rsid w:val="00805CAE"/>
    <w:rsid w:val="00807399"/>
    <w:rsid w:val="00807F4F"/>
    <w:rsid w:val="00810505"/>
    <w:rsid w:val="00810740"/>
    <w:rsid w:val="00810A01"/>
    <w:rsid w:val="00810A7B"/>
    <w:rsid w:val="00811F33"/>
    <w:rsid w:val="008123D6"/>
    <w:rsid w:val="00815008"/>
    <w:rsid w:val="00815105"/>
    <w:rsid w:val="00815939"/>
    <w:rsid w:val="0081633F"/>
    <w:rsid w:val="00816D38"/>
    <w:rsid w:val="00816E36"/>
    <w:rsid w:val="00817072"/>
    <w:rsid w:val="008170E0"/>
    <w:rsid w:val="0081734D"/>
    <w:rsid w:val="008175C3"/>
    <w:rsid w:val="00817E7E"/>
    <w:rsid w:val="008207ED"/>
    <w:rsid w:val="0082159B"/>
    <w:rsid w:val="00823321"/>
    <w:rsid w:val="008235FB"/>
    <w:rsid w:val="008236A9"/>
    <w:rsid w:val="00823837"/>
    <w:rsid w:val="00824C64"/>
    <w:rsid w:val="00826FC1"/>
    <w:rsid w:val="00827908"/>
    <w:rsid w:val="00831134"/>
    <w:rsid w:val="00831D40"/>
    <w:rsid w:val="0083205F"/>
    <w:rsid w:val="00832645"/>
    <w:rsid w:val="00832688"/>
    <w:rsid w:val="00832F38"/>
    <w:rsid w:val="00833B74"/>
    <w:rsid w:val="0083436C"/>
    <w:rsid w:val="00834981"/>
    <w:rsid w:val="00834F5D"/>
    <w:rsid w:val="00835D08"/>
    <w:rsid w:val="0083642B"/>
    <w:rsid w:val="008365AF"/>
    <w:rsid w:val="008370B4"/>
    <w:rsid w:val="0083787B"/>
    <w:rsid w:val="0084034D"/>
    <w:rsid w:val="00840DB2"/>
    <w:rsid w:val="00841F1E"/>
    <w:rsid w:val="00842958"/>
    <w:rsid w:val="0084349A"/>
    <w:rsid w:val="0084407B"/>
    <w:rsid w:val="008444E9"/>
    <w:rsid w:val="0084460B"/>
    <w:rsid w:val="00844614"/>
    <w:rsid w:val="00845D60"/>
    <w:rsid w:val="008465B8"/>
    <w:rsid w:val="00847807"/>
    <w:rsid w:val="00850C84"/>
    <w:rsid w:val="00851217"/>
    <w:rsid w:val="00852541"/>
    <w:rsid w:val="008529CA"/>
    <w:rsid w:val="00852EFB"/>
    <w:rsid w:val="0085333C"/>
    <w:rsid w:val="0085342E"/>
    <w:rsid w:val="00854A5F"/>
    <w:rsid w:val="00855C3A"/>
    <w:rsid w:val="00855C7A"/>
    <w:rsid w:val="00855CCC"/>
    <w:rsid w:val="00855CF1"/>
    <w:rsid w:val="00855FEB"/>
    <w:rsid w:val="008627CA"/>
    <w:rsid w:val="0086316D"/>
    <w:rsid w:val="008632E0"/>
    <w:rsid w:val="00863E78"/>
    <w:rsid w:val="008645B0"/>
    <w:rsid w:val="00866665"/>
    <w:rsid w:val="00871FBB"/>
    <w:rsid w:val="00872358"/>
    <w:rsid w:val="0087243D"/>
    <w:rsid w:val="008726AB"/>
    <w:rsid w:val="00872E04"/>
    <w:rsid w:val="0087378A"/>
    <w:rsid w:val="00873A2B"/>
    <w:rsid w:val="00873DAF"/>
    <w:rsid w:val="008742E4"/>
    <w:rsid w:val="008744BA"/>
    <w:rsid w:val="0087453F"/>
    <w:rsid w:val="00874682"/>
    <w:rsid w:val="0087479E"/>
    <w:rsid w:val="00875562"/>
    <w:rsid w:val="00875815"/>
    <w:rsid w:val="00875820"/>
    <w:rsid w:val="008769E3"/>
    <w:rsid w:val="00877EC2"/>
    <w:rsid w:val="00881E36"/>
    <w:rsid w:val="0088466F"/>
    <w:rsid w:val="00885080"/>
    <w:rsid w:val="00887807"/>
    <w:rsid w:val="00887A0D"/>
    <w:rsid w:val="008905DD"/>
    <w:rsid w:val="00891165"/>
    <w:rsid w:val="008914F1"/>
    <w:rsid w:val="00892803"/>
    <w:rsid w:val="00892C26"/>
    <w:rsid w:val="00892FE0"/>
    <w:rsid w:val="008943E3"/>
    <w:rsid w:val="00894AE4"/>
    <w:rsid w:val="00894D4E"/>
    <w:rsid w:val="00894F69"/>
    <w:rsid w:val="008951D5"/>
    <w:rsid w:val="008957AD"/>
    <w:rsid w:val="008963A7"/>
    <w:rsid w:val="00896586"/>
    <w:rsid w:val="008968BF"/>
    <w:rsid w:val="008A06D1"/>
    <w:rsid w:val="008A2FA9"/>
    <w:rsid w:val="008A532D"/>
    <w:rsid w:val="008A5EDD"/>
    <w:rsid w:val="008A7200"/>
    <w:rsid w:val="008A7229"/>
    <w:rsid w:val="008A7B31"/>
    <w:rsid w:val="008A7C9D"/>
    <w:rsid w:val="008A7EB6"/>
    <w:rsid w:val="008B1F3B"/>
    <w:rsid w:val="008B250D"/>
    <w:rsid w:val="008B26B8"/>
    <w:rsid w:val="008B3AEC"/>
    <w:rsid w:val="008B5665"/>
    <w:rsid w:val="008B5DE7"/>
    <w:rsid w:val="008B5E2B"/>
    <w:rsid w:val="008B67BB"/>
    <w:rsid w:val="008B7086"/>
    <w:rsid w:val="008B72D3"/>
    <w:rsid w:val="008B7E86"/>
    <w:rsid w:val="008C024D"/>
    <w:rsid w:val="008C0EDF"/>
    <w:rsid w:val="008C1030"/>
    <w:rsid w:val="008C1501"/>
    <w:rsid w:val="008C2C63"/>
    <w:rsid w:val="008C3797"/>
    <w:rsid w:val="008C5078"/>
    <w:rsid w:val="008C5336"/>
    <w:rsid w:val="008C6142"/>
    <w:rsid w:val="008C627B"/>
    <w:rsid w:val="008C6377"/>
    <w:rsid w:val="008C647E"/>
    <w:rsid w:val="008C6818"/>
    <w:rsid w:val="008C6891"/>
    <w:rsid w:val="008D0A53"/>
    <w:rsid w:val="008D0D1F"/>
    <w:rsid w:val="008D0E1A"/>
    <w:rsid w:val="008D1A8C"/>
    <w:rsid w:val="008D1EB1"/>
    <w:rsid w:val="008D1FE5"/>
    <w:rsid w:val="008D2791"/>
    <w:rsid w:val="008D2AE1"/>
    <w:rsid w:val="008D4D41"/>
    <w:rsid w:val="008D4E21"/>
    <w:rsid w:val="008D519C"/>
    <w:rsid w:val="008D6B37"/>
    <w:rsid w:val="008D70D2"/>
    <w:rsid w:val="008D726B"/>
    <w:rsid w:val="008D735B"/>
    <w:rsid w:val="008D779C"/>
    <w:rsid w:val="008E0E84"/>
    <w:rsid w:val="008E1C06"/>
    <w:rsid w:val="008E1DDF"/>
    <w:rsid w:val="008E1F8F"/>
    <w:rsid w:val="008E22F9"/>
    <w:rsid w:val="008E2AA8"/>
    <w:rsid w:val="008E3F0B"/>
    <w:rsid w:val="008E407B"/>
    <w:rsid w:val="008E46D2"/>
    <w:rsid w:val="008E4B57"/>
    <w:rsid w:val="008F0C19"/>
    <w:rsid w:val="008F16F3"/>
    <w:rsid w:val="008F1F5C"/>
    <w:rsid w:val="008F20C9"/>
    <w:rsid w:val="008F2DF5"/>
    <w:rsid w:val="008F37AF"/>
    <w:rsid w:val="008F3ED3"/>
    <w:rsid w:val="008F4361"/>
    <w:rsid w:val="008F46A3"/>
    <w:rsid w:val="008F5496"/>
    <w:rsid w:val="008F6273"/>
    <w:rsid w:val="008F6387"/>
    <w:rsid w:val="008F7387"/>
    <w:rsid w:val="008F7ACB"/>
    <w:rsid w:val="008F7E0E"/>
    <w:rsid w:val="00900569"/>
    <w:rsid w:val="00900E89"/>
    <w:rsid w:val="00901666"/>
    <w:rsid w:val="009016EE"/>
    <w:rsid w:val="00901AC1"/>
    <w:rsid w:val="00901DFB"/>
    <w:rsid w:val="00902235"/>
    <w:rsid w:val="00902A53"/>
    <w:rsid w:val="00902EBC"/>
    <w:rsid w:val="00902F5B"/>
    <w:rsid w:val="00903437"/>
    <w:rsid w:val="0090400C"/>
    <w:rsid w:val="00904897"/>
    <w:rsid w:val="00905F7D"/>
    <w:rsid w:val="00906970"/>
    <w:rsid w:val="00906FE8"/>
    <w:rsid w:val="00907006"/>
    <w:rsid w:val="00907808"/>
    <w:rsid w:val="009108F1"/>
    <w:rsid w:val="009117FE"/>
    <w:rsid w:val="00911CB4"/>
    <w:rsid w:val="00911F54"/>
    <w:rsid w:val="00912F9E"/>
    <w:rsid w:val="00913077"/>
    <w:rsid w:val="009138BA"/>
    <w:rsid w:val="00913C3A"/>
    <w:rsid w:val="00915FE0"/>
    <w:rsid w:val="00917B5D"/>
    <w:rsid w:val="009203A8"/>
    <w:rsid w:val="00920C4C"/>
    <w:rsid w:val="00921142"/>
    <w:rsid w:val="0092163D"/>
    <w:rsid w:val="00922C5A"/>
    <w:rsid w:val="00923462"/>
    <w:rsid w:val="0092381C"/>
    <w:rsid w:val="009259AA"/>
    <w:rsid w:val="00927561"/>
    <w:rsid w:val="009309C6"/>
    <w:rsid w:val="009317DB"/>
    <w:rsid w:val="0093209F"/>
    <w:rsid w:val="00932C64"/>
    <w:rsid w:val="00932E84"/>
    <w:rsid w:val="009331C8"/>
    <w:rsid w:val="009332F4"/>
    <w:rsid w:val="00933577"/>
    <w:rsid w:val="00933E67"/>
    <w:rsid w:val="00934485"/>
    <w:rsid w:val="009355B3"/>
    <w:rsid w:val="009369D7"/>
    <w:rsid w:val="00936FFC"/>
    <w:rsid w:val="00937196"/>
    <w:rsid w:val="0093762B"/>
    <w:rsid w:val="009411BE"/>
    <w:rsid w:val="00941E0C"/>
    <w:rsid w:val="0094362F"/>
    <w:rsid w:val="009443C3"/>
    <w:rsid w:val="0094568A"/>
    <w:rsid w:val="009471C1"/>
    <w:rsid w:val="00950467"/>
    <w:rsid w:val="0095165D"/>
    <w:rsid w:val="00951B10"/>
    <w:rsid w:val="00951BDB"/>
    <w:rsid w:val="00953E5F"/>
    <w:rsid w:val="00953EEF"/>
    <w:rsid w:val="009542B1"/>
    <w:rsid w:val="00954C8A"/>
    <w:rsid w:val="0096022A"/>
    <w:rsid w:val="00961857"/>
    <w:rsid w:val="00961C90"/>
    <w:rsid w:val="00964045"/>
    <w:rsid w:val="009643FB"/>
    <w:rsid w:val="009648EF"/>
    <w:rsid w:val="00966879"/>
    <w:rsid w:val="00966A65"/>
    <w:rsid w:val="0097248A"/>
    <w:rsid w:val="0097267F"/>
    <w:rsid w:val="00973691"/>
    <w:rsid w:val="009747E0"/>
    <w:rsid w:val="00974E54"/>
    <w:rsid w:val="0097513F"/>
    <w:rsid w:val="0097587A"/>
    <w:rsid w:val="00975F75"/>
    <w:rsid w:val="00976CFD"/>
    <w:rsid w:val="009810C0"/>
    <w:rsid w:val="009816AA"/>
    <w:rsid w:val="0098232A"/>
    <w:rsid w:val="00982744"/>
    <w:rsid w:val="00983433"/>
    <w:rsid w:val="009840D7"/>
    <w:rsid w:val="0098459E"/>
    <w:rsid w:val="00984900"/>
    <w:rsid w:val="00984AC1"/>
    <w:rsid w:val="00984F6D"/>
    <w:rsid w:val="0098528E"/>
    <w:rsid w:val="00985D57"/>
    <w:rsid w:val="009867E2"/>
    <w:rsid w:val="009872A5"/>
    <w:rsid w:val="00987D5D"/>
    <w:rsid w:val="00987DB3"/>
    <w:rsid w:val="009901FD"/>
    <w:rsid w:val="00992397"/>
    <w:rsid w:val="00992837"/>
    <w:rsid w:val="00992C34"/>
    <w:rsid w:val="00992DC7"/>
    <w:rsid w:val="00993DB7"/>
    <w:rsid w:val="00994790"/>
    <w:rsid w:val="00994FB0"/>
    <w:rsid w:val="009950C6"/>
    <w:rsid w:val="009953FA"/>
    <w:rsid w:val="00996266"/>
    <w:rsid w:val="009964CF"/>
    <w:rsid w:val="00996EBC"/>
    <w:rsid w:val="00997436"/>
    <w:rsid w:val="009974D6"/>
    <w:rsid w:val="00997A21"/>
    <w:rsid w:val="009A1AF0"/>
    <w:rsid w:val="009A1B00"/>
    <w:rsid w:val="009A28C5"/>
    <w:rsid w:val="009A2E63"/>
    <w:rsid w:val="009A3B30"/>
    <w:rsid w:val="009A3DA8"/>
    <w:rsid w:val="009A3F99"/>
    <w:rsid w:val="009A46AB"/>
    <w:rsid w:val="009A566F"/>
    <w:rsid w:val="009A57A3"/>
    <w:rsid w:val="009A7102"/>
    <w:rsid w:val="009A7D00"/>
    <w:rsid w:val="009A7E51"/>
    <w:rsid w:val="009B0D98"/>
    <w:rsid w:val="009B0F08"/>
    <w:rsid w:val="009B1EDF"/>
    <w:rsid w:val="009B26BD"/>
    <w:rsid w:val="009B3C38"/>
    <w:rsid w:val="009B4CEF"/>
    <w:rsid w:val="009B5078"/>
    <w:rsid w:val="009B59CE"/>
    <w:rsid w:val="009B5D55"/>
    <w:rsid w:val="009B7CAE"/>
    <w:rsid w:val="009C13A8"/>
    <w:rsid w:val="009C1EB3"/>
    <w:rsid w:val="009C2564"/>
    <w:rsid w:val="009C2CFA"/>
    <w:rsid w:val="009C2F45"/>
    <w:rsid w:val="009C3648"/>
    <w:rsid w:val="009C549B"/>
    <w:rsid w:val="009C57D6"/>
    <w:rsid w:val="009C585B"/>
    <w:rsid w:val="009C74FD"/>
    <w:rsid w:val="009C75CD"/>
    <w:rsid w:val="009C77A4"/>
    <w:rsid w:val="009D0037"/>
    <w:rsid w:val="009D0115"/>
    <w:rsid w:val="009D03CC"/>
    <w:rsid w:val="009D0F4D"/>
    <w:rsid w:val="009D1A31"/>
    <w:rsid w:val="009D1B4B"/>
    <w:rsid w:val="009D1C10"/>
    <w:rsid w:val="009D34A2"/>
    <w:rsid w:val="009D4052"/>
    <w:rsid w:val="009D46D2"/>
    <w:rsid w:val="009D532B"/>
    <w:rsid w:val="009D6FDD"/>
    <w:rsid w:val="009D7643"/>
    <w:rsid w:val="009E12DB"/>
    <w:rsid w:val="009E1586"/>
    <w:rsid w:val="009E18B9"/>
    <w:rsid w:val="009E2856"/>
    <w:rsid w:val="009E2D67"/>
    <w:rsid w:val="009E2F9B"/>
    <w:rsid w:val="009E4C0C"/>
    <w:rsid w:val="009E50AF"/>
    <w:rsid w:val="009E57EF"/>
    <w:rsid w:val="009E655A"/>
    <w:rsid w:val="009E69DD"/>
    <w:rsid w:val="009E6A22"/>
    <w:rsid w:val="009E71B5"/>
    <w:rsid w:val="009F0B77"/>
    <w:rsid w:val="009F1122"/>
    <w:rsid w:val="009F1493"/>
    <w:rsid w:val="009F159D"/>
    <w:rsid w:val="009F1805"/>
    <w:rsid w:val="009F1A30"/>
    <w:rsid w:val="009F2D6E"/>
    <w:rsid w:val="009F32BC"/>
    <w:rsid w:val="009F3409"/>
    <w:rsid w:val="009F44E4"/>
    <w:rsid w:val="009F588E"/>
    <w:rsid w:val="009F5BAF"/>
    <w:rsid w:val="009F6187"/>
    <w:rsid w:val="009F7BF0"/>
    <w:rsid w:val="00A007E0"/>
    <w:rsid w:val="00A00D34"/>
    <w:rsid w:val="00A00DBB"/>
    <w:rsid w:val="00A011E7"/>
    <w:rsid w:val="00A017BB"/>
    <w:rsid w:val="00A022BE"/>
    <w:rsid w:val="00A0246A"/>
    <w:rsid w:val="00A02CFD"/>
    <w:rsid w:val="00A03372"/>
    <w:rsid w:val="00A04A79"/>
    <w:rsid w:val="00A05348"/>
    <w:rsid w:val="00A05BFC"/>
    <w:rsid w:val="00A07264"/>
    <w:rsid w:val="00A10177"/>
    <w:rsid w:val="00A104D6"/>
    <w:rsid w:val="00A1080D"/>
    <w:rsid w:val="00A12685"/>
    <w:rsid w:val="00A12C77"/>
    <w:rsid w:val="00A12CF6"/>
    <w:rsid w:val="00A13490"/>
    <w:rsid w:val="00A1366E"/>
    <w:rsid w:val="00A1402A"/>
    <w:rsid w:val="00A1478B"/>
    <w:rsid w:val="00A14824"/>
    <w:rsid w:val="00A14953"/>
    <w:rsid w:val="00A15FDF"/>
    <w:rsid w:val="00A1785D"/>
    <w:rsid w:val="00A20B59"/>
    <w:rsid w:val="00A20D63"/>
    <w:rsid w:val="00A21EB8"/>
    <w:rsid w:val="00A23190"/>
    <w:rsid w:val="00A244F7"/>
    <w:rsid w:val="00A24F42"/>
    <w:rsid w:val="00A25008"/>
    <w:rsid w:val="00A251CD"/>
    <w:rsid w:val="00A269D7"/>
    <w:rsid w:val="00A26B0D"/>
    <w:rsid w:val="00A26D33"/>
    <w:rsid w:val="00A275BE"/>
    <w:rsid w:val="00A30191"/>
    <w:rsid w:val="00A30F68"/>
    <w:rsid w:val="00A319D5"/>
    <w:rsid w:val="00A3299A"/>
    <w:rsid w:val="00A331C0"/>
    <w:rsid w:val="00A341A1"/>
    <w:rsid w:val="00A34463"/>
    <w:rsid w:val="00A35F02"/>
    <w:rsid w:val="00A36E0C"/>
    <w:rsid w:val="00A37B2E"/>
    <w:rsid w:val="00A40069"/>
    <w:rsid w:val="00A4094E"/>
    <w:rsid w:val="00A40E27"/>
    <w:rsid w:val="00A41814"/>
    <w:rsid w:val="00A43589"/>
    <w:rsid w:val="00A44D2A"/>
    <w:rsid w:val="00A455E1"/>
    <w:rsid w:val="00A45D43"/>
    <w:rsid w:val="00A4768B"/>
    <w:rsid w:val="00A50420"/>
    <w:rsid w:val="00A51D68"/>
    <w:rsid w:val="00A520C2"/>
    <w:rsid w:val="00A5247B"/>
    <w:rsid w:val="00A5331F"/>
    <w:rsid w:val="00A535C6"/>
    <w:rsid w:val="00A539C3"/>
    <w:rsid w:val="00A55042"/>
    <w:rsid w:val="00A55458"/>
    <w:rsid w:val="00A55E89"/>
    <w:rsid w:val="00A5638D"/>
    <w:rsid w:val="00A56CBA"/>
    <w:rsid w:val="00A56EDF"/>
    <w:rsid w:val="00A57B15"/>
    <w:rsid w:val="00A57E58"/>
    <w:rsid w:val="00A60620"/>
    <w:rsid w:val="00A60E77"/>
    <w:rsid w:val="00A60FC5"/>
    <w:rsid w:val="00A61AD3"/>
    <w:rsid w:val="00A61ADF"/>
    <w:rsid w:val="00A622C9"/>
    <w:rsid w:val="00A6249C"/>
    <w:rsid w:val="00A62EA9"/>
    <w:rsid w:val="00A63510"/>
    <w:rsid w:val="00A638C3"/>
    <w:rsid w:val="00A642BE"/>
    <w:rsid w:val="00A64330"/>
    <w:rsid w:val="00A65F50"/>
    <w:rsid w:val="00A66B07"/>
    <w:rsid w:val="00A670FD"/>
    <w:rsid w:val="00A673E8"/>
    <w:rsid w:val="00A67980"/>
    <w:rsid w:val="00A7039F"/>
    <w:rsid w:val="00A72D48"/>
    <w:rsid w:val="00A72E21"/>
    <w:rsid w:val="00A73137"/>
    <w:rsid w:val="00A73A30"/>
    <w:rsid w:val="00A73D3B"/>
    <w:rsid w:val="00A73F1F"/>
    <w:rsid w:val="00A74378"/>
    <w:rsid w:val="00A74FDD"/>
    <w:rsid w:val="00A757CC"/>
    <w:rsid w:val="00A76D37"/>
    <w:rsid w:val="00A772D6"/>
    <w:rsid w:val="00A775B6"/>
    <w:rsid w:val="00A802CC"/>
    <w:rsid w:val="00A80CE9"/>
    <w:rsid w:val="00A81A73"/>
    <w:rsid w:val="00A84328"/>
    <w:rsid w:val="00A84C12"/>
    <w:rsid w:val="00A85A75"/>
    <w:rsid w:val="00A861BD"/>
    <w:rsid w:val="00A87F68"/>
    <w:rsid w:val="00A904C3"/>
    <w:rsid w:val="00A9192B"/>
    <w:rsid w:val="00A91ED7"/>
    <w:rsid w:val="00A920F5"/>
    <w:rsid w:val="00A92272"/>
    <w:rsid w:val="00A92698"/>
    <w:rsid w:val="00A93BCE"/>
    <w:rsid w:val="00A957C5"/>
    <w:rsid w:val="00A96100"/>
    <w:rsid w:val="00A9625F"/>
    <w:rsid w:val="00A966A2"/>
    <w:rsid w:val="00A9751D"/>
    <w:rsid w:val="00A97A5C"/>
    <w:rsid w:val="00A97E12"/>
    <w:rsid w:val="00A97F14"/>
    <w:rsid w:val="00AA0660"/>
    <w:rsid w:val="00AA14D5"/>
    <w:rsid w:val="00AA2476"/>
    <w:rsid w:val="00AA2B9B"/>
    <w:rsid w:val="00AA43C0"/>
    <w:rsid w:val="00AA5F43"/>
    <w:rsid w:val="00AA717C"/>
    <w:rsid w:val="00AB0F88"/>
    <w:rsid w:val="00AB10AF"/>
    <w:rsid w:val="00AB14C5"/>
    <w:rsid w:val="00AB1C0A"/>
    <w:rsid w:val="00AB1F3B"/>
    <w:rsid w:val="00AB2309"/>
    <w:rsid w:val="00AB2F01"/>
    <w:rsid w:val="00AB401C"/>
    <w:rsid w:val="00AB4A22"/>
    <w:rsid w:val="00AB4C5D"/>
    <w:rsid w:val="00AB718B"/>
    <w:rsid w:val="00AB7EFE"/>
    <w:rsid w:val="00AC01D5"/>
    <w:rsid w:val="00AC0CF6"/>
    <w:rsid w:val="00AC1A9A"/>
    <w:rsid w:val="00AC2CB8"/>
    <w:rsid w:val="00AC3AFB"/>
    <w:rsid w:val="00AC4A47"/>
    <w:rsid w:val="00AC5532"/>
    <w:rsid w:val="00AC649D"/>
    <w:rsid w:val="00AC7867"/>
    <w:rsid w:val="00AD035A"/>
    <w:rsid w:val="00AD0C0E"/>
    <w:rsid w:val="00AD1EAF"/>
    <w:rsid w:val="00AD1FD5"/>
    <w:rsid w:val="00AD2093"/>
    <w:rsid w:val="00AD3DAA"/>
    <w:rsid w:val="00AD3EEC"/>
    <w:rsid w:val="00AD44FA"/>
    <w:rsid w:val="00AD4EA5"/>
    <w:rsid w:val="00AD4F26"/>
    <w:rsid w:val="00AD558D"/>
    <w:rsid w:val="00AD5BA5"/>
    <w:rsid w:val="00AD6E1A"/>
    <w:rsid w:val="00AE03A0"/>
    <w:rsid w:val="00AE1A41"/>
    <w:rsid w:val="00AE4B1D"/>
    <w:rsid w:val="00AE4DCC"/>
    <w:rsid w:val="00AE636C"/>
    <w:rsid w:val="00AE74D0"/>
    <w:rsid w:val="00AE7C27"/>
    <w:rsid w:val="00AE7DFE"/>
    <w:rsid w:val="00AF0E3F"/>
    <w:rsid w:val="00AF0E42"/>
    <w:rsid w:val="00AF0EDF"/>
    <w:rsid w:val="00AF1639"/>
    <w:rsid w:val="00AF1E03"/>
    <w:rsid w:val="00AF1E36"/>
    <w:rsid w:val="00AF2358"/>
    <w:rsid w:val="00AF2FCA"/>
    <w:rsid w:val="00AF31A0"/>
    <w:rsid w:val="00AF3220"/>
    <w:rsid w:val="00AF3EEB"/>
    <w:rsid w:val="00AF3FA5"/>
    <w:rsid w:val="00AF49A3"/>
    <w:rsid w:val="00AF4ACD"/>
    <w:rsid w:val="00AF4CA9"/>
    <w:rsid w:val="00AF5E3E"/>
    <w:rsid w:val="00AF6523"/>
    <w:rsid w:val="00AF6927"/>
    <w:rsid w:val="00AF751A"/>
    <w:rsid w:val="00AF7AAA"/>
    <w:rsid w:val="00B02F51"/>
    <w:rsid w:val="00B04014"/>
    <w:rsid w:val="00B04356"/>
    <w:rsid w:val="00B0451C"/>
    <w:rsid w:val="00B047CB"/>
    <w:rsid w:val="00B0497A"/>
    <w:rsid w:val="00B07B5F"/>
    <w:rsid w:val="00B11966"/>
    <w:rsid w:val="00B13657"/>
    <w:rsid w:val="00B14BBE"/>
    <w:rsid w:val="00B1529E"/>
    <w:rsid w:val="00B158FD"/>
    <w:rsid w:val="00B15CBC"/>
    <w:rsid w:val="00B1689C"/>
    <w:rsid w:val="00B16A2C"/>
    <w:rsid w:val="00B21162"/>
    <w:rsid w:val="00B22C79"/>
    <w:rsid w:val="00B2304E"/>
    <w:rsid w:val="00B237DD"/>
    <w:rsid w:val="00B24B7E"/>
    <w:rsid w:val="00B24D1E"/>
    <w:rsid w:val="00B25022"/>
    <w:rsid w:val="00B2505A"/>
    <w:rsid w:val="00B250E3"/>
    <w:rsid w:val="00B25A43"/>
    <w:rsid w:val="00B25F1E"/>
    <w:rsid w:val="00B262AC"/>
    <w:rsid w:val="00B26662"/>
    <w:rsid w:val="00B30421"/>
    <w:rsid w:val="00B30649"/>
    <w:rsid w:val="00B3150C"/>
    <w:rsid w:val="00B3154C"/>
    <w:rsid w:val="00B32F84"/>
    <w:rsid w:val="00B34016"/>
    <w:rsid w:val="00B3528D"/>
    <w:rsid w:val="00B35871"/>
    <w:rsid w:val="00B37D46"/>
    <w:rsid w:val="00B40734"/>
    <w:rsid w:val="00B40B08"/>
    <w:rsid w:val="00B40B81"/>
    <w:rsid w:val="00B41309"/>
    <w:rsid w:val="00B41AB4"/>
    <w:rsid w:val="00B4335E"/>
    <w:rsid w:val="00B44620"/>
    <w:rsid w:val="00B448B1"/>
    <w:rsid w:val="00B45FC0"/>
    <w:rsid w:val="00B4610A"/>
    <w:rsid w:val="00B4679E"/>
    <w:rsid w:val="00B479D4"/>
    <w:rsid w:val="00B50470"/>
    <w:rsid w:val="00B50B32"/>
    <w:rsid w:val="00B51ED2"/>
    <w:rsid w:val="00B52399"/>
    <w:rsid w:val="00B52BCE"/>
    <w:rsid w:val="00B52FF8"/>
    <w:rsid w:val="00B53104"/>
    <w:rsid w:val="00B53A6C"/>
    <w:rsid w:val="00B54469"/>
    <w:rsid w:val="00B54E28"/>
    <w:rsid w:val="00B57646"/>
    <w:rsid w:val="00B60341"/>
    <w:rsid w:val="00B60519"/>
    <w:rsid w:val="00B605ED"/>
    <w:rsid w:val="00B60C91"/>
    <w:rsid w:val="00B61385"/>
    <w:rsid w:val="00B6150E"/>
    <w:rsid w:val="00B61C95"/>
    <w:rsid w:val="00B62CA0"/>
    <w:rsid w:val="00B643C0"/>
    <w:rsid w:val="00B647FD"/>
    <w:rsid w:val="00B651DF"/>
    <w:rsid w:val="00B702C7"/>
    <w:rsid w:val="00B70BA6"/>
    <w:rsid w:val="00B71D44"/>
    <w:rsid w:val="00B72E57"/>
    <w:rsid w:val="00B73689"/>
    <w:rsid w:val="00B7386C"/>
    <w:rsid w:val="00B73EB5"/>
    <w:rsid w:val="00B7624E"/>
    <w:rsid w:val="00B7638A"/>
    <w:rsid w:val="00B76CCB"/>
    <w:rsid w:val="00B775E2"/>
    <w:rsid w:val="00B81077"/>
    <w:rsid w:val="00B81514"/>
    <w:rsid w:val="00B824A1"/>
    <w:rsid w:val="00B82853"/>
    <w:rsid w:val="00B8299F"/>
    <w:rsid w:val="00B82E1D"/>
    <w:rsid w:val="00B83385"/>
    <w:rsid w:val="00B835F6"/>
    <w:rsid w:val="00B83682"/>
    <w:rsid w:val="00B83797"/>
    <w:rsid w:val="00B842AD"/>
    <w:rsid w:val="00B84D0C"/>
    <w:rsid w:val="00B860D7"/>
    <w:rsid w:val="00B86DB0"/>
    <w:rsid w:val="00B87789"/>
    <w:rsid w:val="00B92644"/>
    <w:rsid w:val="00B927A4"/>
    <w:rsid w:val="00B92F24"/>
    <w:rsid w:val="00B92FC7"/>
    <w:rsid w:val="00B93284"/>
    <w:rsid w:val="00B93733"/>
    <w:rsid w:val="00B95384"/>
    <w:rsid w:val="00B956EE"/>
    <w:rsid w:val="00B9587C"/>
    <w:rsid w:val="00B96936"/>
    <w:rsid w:val="00BA092A"/>
    <w:rsid w:val="00BA0DE8"/>
    <w:rsid w:val="00BA1D17"/>
    <w:rsid w:val="00BA2924"/>
    <w:rsid w:val="00BA31C5"/>
    <w:rsid w:val="00BA38EE"/>
    <w:rsid w:val="00BA3FC4"/>
    <w:rsid w:val="00BA4C5A"/>
    <w:rsid w:val="00BA517F"/>
    <w:rsid w:val="00BA58F9"/>
    <w:rsid w:val="00BA63F9"/>
    <w:rsid w:val="00BA788D"/>
    <w:rsid w:val="00BB1366"/>
    <w:rsid w:val="00BB648B"/>
    <w:rsid w:val="00BB68F4"/>
    <w:rsid w:val="00BC0C03"/>
    <w:rsid w:val="00BC0D4A"/>
    <w:rsid w:val="00BC0E20"/>
    <w:rsid w:val="00BC2114"/>
    <w:rsid w:val="00BC3A3C"/>
    <w:rsid w:val="00BC3FD5"/>
    <w:rsid w:val="00BC42E4"/>
    <w:rsid w:val="00BC440B"/>
    <w:rsid w:val="00BC4FCF"/>
    <w:rsid w:val="00BC5AF7"/>
    <w:rsid w:val="00BC5C6F"/>
    <w:rsid w:val="00BC6E7C"/>
    <w:rsid w:val="00BC7194"/>
    <w:rsid w:val="00BC7897"/>
    <w:rsid w:val="00BC7A91"/>
    <w:rsid w:val="00BC7E4D"/>
    <w:rsid w:val="00BD0CE8"/>
    <w:rsid w:val="00BD1C80"/>
    <w:rsid w:val="00BD23AD"/>
    <w:rsid w:val="00BD4F9A"/>
    <w:rsid w:val="00BD636B"/>
    <w:rsid w:val="00BD65EB"/>
    <w:rsid w:val="00BD6F84"/>
    <w:rsid w:val="00BD71FA"/>
    <w:rsid w:val="00BD75DF"/>
    <w:rsid w:val="00BD78AC"/>
    <w:rsid w:val="00BE1C06"/>
    <w:rsid w:val="00BE3346"/>
    <w:rsid w:val="00BE3788"/>
    <w:rsid w:val="00BE4519"/>
    <w:rsid w:val="00BE4E1E"/>
    <w:rsid w:val="00BE5589"/>
    <w:rsid w:val="00BE6C27"/>
    <w:rsid w:val="00BE7DBF"/>
    <w:rsid w:val="00BF05AC"/>
    <w:rsid w:val="00BF0608"/>
    <w:rsid w:val="00BF1755"/>
    <w:rsid w:val="00BF1FCA"/>
    <w:rsid w:val="00BF22F0"/>
    <w:rsid w:val="00BF29FE"/>
    <w:rsid w:val="00BF327C"/>
    <w:rsid w:val="00BF3BF4"/>
    <w:rsid w:val="00BF412A"/>
    <w:rsid w:val="00BF4847"/>
    <w:rsid w:val="00BF5E19"/>
    <w:rsid w:val="00BF61FD"/>
    <w:rsid w:val="00BF6851"/>
    <w:rsid w:val="00BF6E5E"/>
    <w:rsid w:val="00BF7276"/>
    <w:rsid w:val="00BF76D9"/>
    <w:rsid w:val="00BF7FB8"/>
    <w:rsid w:val="00C00A7D"/>
    <w:rsid w:val="00C00C46"/>
    <w:rsid w:val="00C01A31"/>
    <w:rsid w:val="00C023EA"/>
    <w:rsid w:val="00C02A76"/>
    <w:rsid w:val="00C036C3"/>
    <w:rsid w:val="00C0380D"/>
    <w:rsid w:val="00C049A6"/>
    <w:rsid w:val="00C04A08"/>
    <w:rsid w:val="00C05A6C"/>
    <w:rsid w:val="00C05F4F"/>
    <w:rsid w:val="00C06E89"/>
    <w:rsid w:val="00C1032B"/>
    <w:rsid w:val="00C106D9"/>
    <w:rsid w:val="00C10926"/>
    <w:rsid w:val="00C11CB1"/>
    <w:rsid w:val="00C12063"/>
    <w:rsid w:val="00C131EC"/>
    <w:rsid w:val="00C14242"/>
    <w:rsid w:val="00C14F0B"/>
    <w:rsid w:val="00C156A7"/>
    <w:rsid w:val="00C159FC"/>
    <w:rsid w:val="00C17366"/>
    <w:rsid w:val="00C178D9"/>
    <w:rsid w:val="00C17EC4"/>
    <w:rsid w:val="00C2022E"/>
    <w:rsid w:val="00C2050E"/>
    <w:rsid w:val="00C20DE3"/>
    <w:rsid w:val="00C20DEF"/>
    <w:rsid w:val="00C20F89"/>
    <w:rsid w:val="00C21DC4"/>
    <w:rsid w:val="00C21E20"/>
    <w:rsid w:val="00C22A33"/>
    <w:rsid w:val="00C2335B"/>
    <w:rsid w:val="00C24B3F"/>
    <w:rsid w:val="00C24F6D"/>
    <w:rsid w:val="00C25369"/>
    <w:rsid w:val="00C25AFD"/>
    <w:rsid w:val="00C301F2"/>
    <w:rsid w:val="00C326F0"/>
    <w:rsid w:val="00C32853"/>
    <w:rsid w:val="00C33107"/>
    <w:rsid w:val="00C33D4A"/>
    <w:rsid w:val="00C3606E"/>
    <w:rsid w:val="00C364F9"/>
    <w:rsid w:val="00C3689A"/>
    <w:rsid w:val="00C4037E"/>
    <w:rsid w:val="00C403BA"/>
    <w:rsid w:val="00C40672"/>
    <w:rsid w:val="00C41109"/>
    <w:rsid w:val="00C41301"/>
    <w:rsid w:val="00C413D4"/>
    <w:rsid w:val="00C41882"/>
    <w:rsid w:val="00C41FA8"/>
    <w:rsid w:val="00C42FAD"/>
    <w:rsid w:val="00C43077"/>
    <w:rsid w:val="00C43AAB"/>
    <w:rsid w:val="00C43DBA"/>
    <w:rsid w:val="00C43E1E"/>
    <w:rsid w:val="00C441D2"/>
    <w:rsid w:val="00C443E4"/>
    <w:rsid w:val="00C44B1F"/>
    <w:rsid w:val="00C4503F"/>
    <w:rsid w:val="00C453D0"/>
    <w:rsid w:val="00C46B75"/>
    <w:rsid w:val="00C46DE5"/>
    <w:rsid w:val="00C47334"/>
    <w:rsid w:val="00C47387"/>
    <w:rsid w:val="00C47589"/>
    <w:rsid w:val="00C47634"/>
    <w:rsid w:val="00C477CD"/>
    <w:rsid w:val="00C47A75"/>
    <w:rsid w:val="00C47F59"/>
    <w:rsid w:val="00C500E4"/>
    <w:rsid w:val="00C50525"/>
    <w:rsid w:val="00C51878"/>
    <w:rsid w:val="00C52AAE"/>
    <w:rsid w:val="00C52F42"/>
    <w:rsid w:val="00C5317D"/>
    <w:rsid w:val="00C53E6D"/>
    <w:rsid w:val="00C53E84"/>
    <w:rsid w:val="00C54386"/>
    <w:rsid w:val="00C5597D"/>
    <w:rsid w:val="00C55BBF"/>
    <w:rsid w:val="00C55D5F"/>
    <w:rsid w:val="00C56AE9"/>
    <w:rsid w:val="00C57901"/>
    <w:rsid w:val="00C61050"/>
    <w:rsid w:val="00C6138E"/>
    <w:rsid w:val="00C6225D"/>
    <w:rsid w:val="00C643F6"/>
    <w:rsid w:val="00C64BC0"/>
    <w:rsid w:val="00C65F75"/>
    <w:rsid w:val="00C66B4A"/>
    <w:rsid w:val="00C66DF3"/>
    <w:rsid w:val="00C67067"/>
    <w:rsid w:val="00C70759"/>
    <w:rsid w:val="00C70E8B"/>
    <w:rsid w:val="00C71DA1"/>
    <w:rsid w:val="00C7267B"/>
    <w:rsid w:val="00C728E4"/>
    <w:rsid w:val="00C728F3"/>
    <w:rsid w:val="00C72921"/>
    <w:rsid w:val="00C72E5B"/>
    <w:rsid w:val="00C7540B"/>
    <w:rsid w:val="00C75E8B"/>
    <w:rsid w:val="00C809B7"/>
    <w:rsid w:val="00C80D2B"/>
    <w:rsid w:val="00C80F00"/>
    <w:rsid w:val="00C8117C"/>
    <w:rsid w:val="00C8125D"/>
    <w:rsid w:val="00C8135D"/>
    <w:rsid w:val="00C819F8"/>
    <w:rsid w:val="00C825BD"/>
    <w:rsid w:val="00C82659"/>
    <w:rsid w:val="00C82B21"/>
    <w:rsid w:val="00C83014"/>
    <w:rsid w:val="00C83257"/>
    <w:rsid w:val="00C838CE"/>
    <w:rsid w:val="00C83B9B"/>
    <w:rsid w:val="00C84187"/>
    <w:rsid w:val="00C84C8B"/>
    <w:rsid w:val="00C86229"/>
    <w:rsid w:val="00C86C0D"/>
    <w:rsid w:val="00C87139"/>
    <w:rsid w:val="00C8736F"/>
    <w:rsid w:val="00C87C87"/>
    <w:rsid w:val="00C87F53"/>
    <w:rsid w:val="00C91186"/>
    <w:rsid w:val="00C91E94"/>
    <w:rsid w:val="00C93B4C"/>
    <w:rsid w:val="00C93B53"/>
    <w:rsid w:val="00C93E2B"/>
    <w:rsid w:val="00C944F2"/>
    <w:rsid w:val="00C946C0"/>
    <w:rsid w:val="00C95768"/>
    <w:rsid w:val="00C96F04"/>
    <w:rsid w:val="00C97674"/>
    <w:rsid w:val="00C97C42"/>
    <w:rsid w:val="00CA094D"/>
    <w:rsid w:val="00CA1C43"/>
    <w:rsid w:val="00CA26AD"/>
    <w:rsid w:val="00CA40F1"/>
    <w:rsid w:val="00CA4203"/>
    <w:rsid w:val="00CA45BE"/>
    <w:rsid w:val="00CA7981"/>
    <w:rsid w:val="00CB0522"/>
    <w:rsid w:val="00CB0876"/>
    <w:rsid w:val="00CB1534"/>
    <w:rsid w:val="00CB2B47"/>
    <w:rsid w:val="00CB3583"/>
    <w:rsid w:val="00CB3A1D"/>
    <w:rsid w:val="00CB446C"/>
    <w:rsid w:val="00CB4707"/>
    <w:rsid w:val="00CB489A"/>
    <w:rsid w:val="00CB5E0C"/>
    <w:rsid w:val="00CB5FB3"/>
    <w:rsid w:val="00CB60F8"/>
    <w:rsid w:val="00CB66D7"/>
    <w:rsid w:val="00CB7473"/>
    <w:rsid w:val="00CC00B2"/>
    <w:rsid w:val="00CC00D3"/>
    <w:rsid w:val="00CC0733"/>
    <w:rsid w:val="00CC0A49"/>
    <w:rsid w:val="00CC0B54"/>
    <w:rsid w:val="00CC1752"/>
    <w:rsid w:val="00CC29DF"/>
    <w:rsid w:val="00CC2ECD"/>
    <w:rsid w:val="00CC3FA8"/>
    <w:rsid w:val="00CC600A"/>
    <w:rsid w:val="00CC62B2"/>
    <w:rsid w:val="00CC6A54"/>
    <w:rsid w:val="00CC6C2D"/>
    <w:rsid w:val="00CC7D77"/>
    <w:rsid w:val="00CC7DB9"/>
    <w:rsid w:val="00CD0655"/>
    <w:rsid w:val="00CD0842"/>
    <w:rsid w:val="00CD094B"/>
    <w:rsid w:val="00CD0C45"/>
    <w:rsid w:val="00CD1DD6"/>
    <w:rsid w:val="00CD1E64"/>
    <w:rsid w:val="00CD1EBD"/>
    <w:rsid w:val="00CD2358"/>
    <w:rsid w:val="00CD320D"/>
    <w:rsid w:val="00CD411C"/>
    <w:rsid w:val="00CD42B7"/>
    <w:rsid w:val="00CD4BB6"/>
    <w:rsid w:val="00CD5353"/>
    <w:rsid w:val="00CD55B4"/>
    <w:rsid w:val="00CD5698"/>
    <w:rsid w:val="00CD6AFF"/>
    <w:rsid w:val="00CD6DFB"/>
    <w:rsid w:val="00CD71C1"/>
    <w:rsid w:val="00CD76A6"/>
    <w:rsid w:val="00CD7BD8"/>
    <w:rsid w:val="00CD7DFF"/>
    <w:rsid w:val="00CE01D0"/>
    <w:rsid w:val="00CE050F"/>
    <w:rsid w:val="00CE0CE4"/>
    <w:rsid w:val="00CE2EDF"/>
    <w:rsid w:val="00CE3A8C"/>
    <w:rsid w:val="00CE3C11"/>
    <w:rsid w:val="00CE4C50"/>
    <w:rsid w:val="00CE50DB"/>
    <w:rsid w:val="00CE5789"/>
    <w:rsid w:val="00CE5826"/>
    <w:rsid w:val="00CE68A7"/>
    <w:rsid w:val="00CE70C1"/>
    <w:rsid w:val="00CE7297"/>
    <w:rsid w:val="00CE7CD8"/>
    <w:rsid w:val="00CF0D05"/>
    <w:rsid w:val="00CF1CFE"/>
    <w:rsid w:val="00CF5085"/>
    <w:rsid w:val="00CF54EB"/>
    <w:rsid w:val="00CF5686"/>
    <w:rsid w:val="00CF57A3"/>
    <w:rsid w:val="00CF6101"/>
    <w:rsid w:val="00CF62D3"/>
    <w:rsid w:val="00D00241"/>
    <w:rsid w:val="00D018A7"/>
    <w:rsid w:val="00D025B9"/>
    <w:rsid w:val="00D02710"/>
    <w:rsid w:val="00D02EA7"/>
    <w:rsid w:val="00D03005"/>
    <w:rsid w:val="00D03198"/>
    <w:rsid w:val="00D033AB"/>
    <w:rsid w:val="00D039DA"/>
    <w:rsid w:val="00D03D18"/>
    <w:rsid w:val="00D04068"/>
    <w:rsid w:val="00D057A9"/>
    <w:rsid w:val="00D05DA5"/>
    <w:rsid w:val="00D0634E"/>
    <w:rsid w:val="00D07DFF"/>
    <w:rsid w:val="00D10178"/>
    <w:rsid w:val="00D10732"/>
    <w:rsid w:val="00D1083E"/>
    <w:rsid w:val="00D11118"/>
    <w:rsid w:val="00D11201"/>
    <w:rsid w:val="00D113DD"/>
    <w:rsid w:val="00D114E6"/>
    <w:rsid w:val="00D141D1"/>
    <w:rsid w:val="00D15648"/>
    <w:rsid w:val="00D171FF"/>
    <w:rsid w:val="00D17302"/>
    <w:rsid w:val="00D2064A"/>
    <w:rsid w:val="00D20EDA"/>
    <w:rsid w:val="00D20F3A"/>
    <w:rsid w:val="00D21139"/>
    <w:rsid w:val="00D21FB2"/>
    <w:rsid w:val="00D2263A"/>
    <w:rsid w:val="00D2282B"/>
    <w:rsid w:val="00D23923"/>
    <w:rsid w:val="00D251CF"/>
    <w:rsid w:val="00D25933"/>
    <w:rsid w:val="00D260CA"/>
    <w:rsid w:val="00D26C53"/>
    <w:rsid w:val="00D27109"/>
    <w:rsid w:val="00D335D3"/>
    <w:rsid w:val="00D34C08"/>
    <w:rsid w:val="00D34E56"/>
    <w:rsid w:val="00D36B14"/>
    <w:rsid w:val="00D37177"/>
    <w:rsid w:val="00D3767C"/>
    <w:rsid w:val="00D37805"/>
    <w:rsid w:val="00D405D7"/>
    <w:rsid w:val="00D418EC"/>
    <w:rsid w:val="00D41C0C"/>
    <w:rsid w:val="00D41FFA"/>
    <w:rsid w:val="00D4330A"/>
    <w:rsid w:val="00D4481B"/>
    <w:rsid w:val="00D44D35"/>
    <w:rsid w:val="00D45DAF"/>
    <w:rsid w:val="00D45E3F"/>
    <w:rsid w:val="00D46C80"/>
    <w:rsid w:val="00D4797A"/>
    <w:rsid w:val="00D47B5E"/>
    <w:rsid w:val="00D5014A"/>
    <w:rsid w:val="00D5041C"/>
    <w:rsid w:val="00D50E9F"/>
    <w:rsid w:val="00D51ACC"/>
    <w:rsid w:val="00D51D9A"/>
    <w:rsid w:val="00D52529"/>
    <w:rsid w:val="00D52CB7"/>
    <w:rsid w:val="00D52F37"/>
    <w:rsid w:val="00D53E68"/>
    <w:rsid w:val="00D54301"/>
    <w:rsid w:val="00D54AA2"/>
    <w:rsid w:val="00D55C4B"/>
    <w:rsid w:val="00D55D32"/>
    <w:rsid w:val="00D55F71"/>
    <w:rsid w:val="00D561BD"/>
    <w:rsid w:val="00D56D50"/>
    <w:rsid w:val="00D57E2D"/>
    <w:rsid w:val="00D60DD9"/>
    <w:rsid w:val="00D60E1F"/>
    <w:rsid w:val="00D615AC"/>
    <w:rsid w:val="00D61BA7"/>
    <w:rsid w:val="00D61DAE"/>
    <w:rsid w:val="00D6217E"/>
    <w:rsid w:val="00D62B18"/>
    <w:rsid w:val="00D62B20"/>
    <w:rsid w:val="00D631E4"/>
    <w:rsid w:val="00D63491"/>
    <w:rsid w:val="00D63B26"/>
    <w:rsid w:val="00D63DBC"/>
    <w:rsid w:val="00D63DF4"/>
    <w:rsid w:val="00D64BDE"/>
    <w:rsid w:val="00D654EA"/>
    <w:rsid w:val="00D66E12"/>
    <w:rsid w:val="00D66E14"/>
    <w:rsid w:val="00D70408"/>
    <w:rsid w:val="00D704B5"/>
    <w:rsid w:val="00D706F7"/>
    <w:rsid w:val="00D70A1B"/>
    <w:rsid w:val="00D7109F"/>
    <w:rsid w:val="00D72424"/>
    <w:rsid w:val="00D736E5"/>
    <w:rsid w:val="00D74B9D"/>
    <w:rsid w:val="00D756C2"/>
    <w:rsid w:val="00D757E6"/>
    <w:rsid w:val="00D76325"/>
    <w:rsid w:val="00D76486"/>
    <w:rsid w:val="00D773C2"/>
    <w:rsid w:val="00D81DB4"/>
    <w:rsid w:val="00D82852"/>
    <w:rsid w:val="00D8392A"/>
    <w:rsid w:val="00D83FF1"/>
    <w:rsid w:val="00D87662"/>
    <w:rsid w:val="00D87E65"/>
    <w:rsid w:val="00D9032C"/>
    <w:rsid w:val="00D90EBA"/>
    <w:rsid w:val="00D90EEB"/>
    <w:rsid w:val="00D910D2"/>
    <w:rsid w:val="00D919A8"/>
    <w:rsid w:val="00D91ADD"/>
    <w:rsid w:val="00D925B7"/>
    <w:rsid w:val="00D927BF"/>
    <w:rsid w:val="00D93236"/>
    <w:rsid w:val="00D93522"/>
    <w:rsid w:val="00D942AC"/>
    <w:rsid w:val="00D94421"/>
    <w:rsid w:val="00D94921"/>
    <w:rsid w:val="00D95D28"/>
    <w:rsid w:val="00D96EC7"/>
    <w:rsid w:val="00DA02A0"/>
    <w:rsid w:val="00DA02A1"/>
    <w:rsid w:val="00DA14E4"/>
    <w:rsid w:val="00DA20E5"/>
    <w:rsid w:val="00DA2237"/>
    <w:rsid w:val="00DA2E22"/>
    <w:rsid w:val="00DA3385"/>
    <w:rsid w:val="00DA45D6"/>
    <w:rsid w:val="00DA5E47"/>
    <w:rsid w:val="00DA6834"/>
    <w:rsid w:val="00DB0BCC"/>
    <w:rsid w:val="00DB1DBE"/>
    <w:rsid w:val="00DB1F0A"/>
    <w:rsid w:val="00DB34B2"/>
    <w:rsid w:val="00DB3719"/>
    <w:rsid w:val="00DB3A1E"/>
    <w:rsid w:val="00DB3ECF"/>
    <w:rsid w:val="00DB420D"/>
    <w:rsid w:val="00DB477C"/>
    <w:rsid w:val="00DB4B22"/>
    <w:rsid w:val="00DB5C70"/>
    <w:rsid w:val="00DB611E"/>
    <w:rsid w:val="00DB6852"/>
    <w:rsid w:val="00DB686C"/>
    <w:rsid w:val="00DB691E"/>
    <w:rsid w:val="00DB6B78"/>
    <w:rsid w:val="00DB7700"/>
    <w:rsid w:val="00DB7798"/>
    <w:rsid w:val="00DB784F"/>
    <w:rsid w:val="00DC035F"/>
    <w:rsid w:val="00DC08A1"/>
    <w:rsid w:val="00DC12BE"/>
    <w:rsid w:val="00DC150E"/>
    <w:rsid w:val="00DC16D4"/>
    <w:rsid w:val="00DC20D6"/>
    <w:rsid w:val="00DC280F"/>
    <w:rsid w:val="00DC30D5"/>
    <w:rsid w:val="00DC38F5"/>
    <w:rsid w:val="00DC44F9"/>
    <w:rsid w:val="00DC5731"/>
    <w:rsid w:val="00DC654A"/>
    <w:rsid w:val="00DC6DD0"/>
    <w:rsid w:val="00DC6EC1"/>
    <w:rsid w:val="00DC7DCE"/>
    <w:rsid w:val="00DD107B"/>
    <w:rsid w:val="00DD119F"/>
    <w:rsid w:val="00DD17C6"/>
    <w:rsid w:val="00DD23C8"/>
    <w:rsid w:val="00DD29A5"/>
    <w:rsid w:val="00DD30C1"/>
    <w:rsid w:val="00DD426A"/>
    <w:rsid w:val="00DD439F"/>
    <w:rsid w:val="00DD4B6D"/>
    <w:rsid w:val="00DD4C9E"/>
    <w:rsid w:val="00DD53D3"/>
    <w:rsid w:val="00DD593C"/>
    <w:rsid w:val="00DD5CB8"/>
    <w:rsid w:val="00DD5CE0"/>
    <w:rsid w:val="00DD63DF"/>
    <w:rsid w:val="00DD6E74"/>
    <w:rsid w:val="00DD6E98"/>
    <w:rsid w:val="00DD7741"/>
    <w:rsid w:val="00DE0175"/>
    <w:rsid w:val="00DE119F"/>
    <w:rsid w:val="00DE1489"/>
    <w:rsid w:val="00DE1880"/>
    <w:rsid w:val="00DE1BD7"/>
    <w:rsid w:val="00DE1C1D"/>
    <w:rsid w:val="00DE2230"/>
    <w:rsid w:val="00DE3241"/>
    <w:rsid w:val="00DE381A"/>
    <w:rsid w:val="00DE382B"/>
    <w:rsid w:val="00DE3FAA"/>
    <w:rsid w:val="00DE4AED"/>
    <w:rsid w:val="00DE52F6"/>
    <w:rsid w:val="00DE6884"/>
    <w:rsid w:val="00DE6CA1"/>
    <w:rsid w:val="00DE6F4F"/>
    <w:rsid w:val="00DF02CD"/>
    <w:rsid w:val="00DF1072"/>
    <w:rsid w:val="00DF2DC1"/>
    <w:rsid w:val="00DF2EE6"/>
    <w:rsid w:val="00DF6150"/>
    <w:rsid w:val="00DF6B4B"/>
    <w:rsid w:val="00DF6BD8"/>
    <w:rsid w:val="00DF6D52"/>
    <w:rsid w:val="00E008E2"/>
    <w:rsid w:val="00E012DC"/>
    <w:rsid w:val="00E020BD"/>
    <w:rsid w:val="00E0243D"/>
    <w:rsid w:val="00E02A61"/>
    <w:rsid w:val="00E02CA5"/>
    <w:rsid w:val="00E02F6D"/>
    <w:rsid w:val="00E051CB"/>
    <w:rsid w:val="00E0522B"/>
    <w:rsid w:val="00E05FD7"/>
    <w:rsid w:val="00E061A9"/>
    <w:rsid w:val="00E06F05"/>
    <w:rsid w:val="00E07D1B"/>
    <w:rsid w:val="00E10488"/>
    <w:rsid w:val="00E1067D"/>
    <w:rsid w:val="00E1125F"/>
    <w:rsid w:val="00E114C0"/>
    <w:rsid w:val="00E12181"/>
    <w:rsid w:val="00E12261"/>
    <w:rsid w:val="00E124E4"/>
    <w:rsid w:val="00E12CB5"/>
    <w:rsid w:val="00E15123"/>
    <w:rsid w:val="00E151D5"/>
    <w:rsid w:val="00E15976"/>
    <w:rsid w:val="00E16328"/>
    <w:rsid w:val="00E16B4C"/>
    <w:rsid w:val="00E16B5F"/>
    <w:rsid w:val="00E16BFA"/>
    <w:rsid w:val="00E16F76"/>
    <w:rsid w:val="00E1757C"/>
    <w:rsid w:val="00E177AD"/>
    <w:rsid w:val="00E17B4E"/>
    <w:rsid w:val="00E21E9A"/>
    <w:rsid w:val="00E22BAD"/>
    <w:rsid w:val="00E22E1A"/>
    <w:rsid w:val="00E22EC8"/>
    <w:rsid w:val="00E234B6"/>
    <w:rsid w:val="00E23B13"/>
    <w:rsid w:val="00E243A2"/>
    <w:rsid w:val="00E24A9E"/>
    <w:rsid w:val="00E255CB"/>
    <w:rsid w:val="00E25843"/>
    <w:rsid w:val="00E264A5"/>
    <w:rsid w:val="00E265F3"/>
    <w:rsid w:val="00E26B30"/>
    <w:rsid w:val="00E26E03"/>
    <w:rsid w:val="00E276BD"/>
    <w:rsid w:val="00E277E8"/>
    <w:rsid w:val="00E302E4"/>
    <w:rsid w:val="00E31BFB"/>
    <w:rsid w:val="00E3386B"/>
    <w:rsid w:val="00E33C93"/>
    <w:rsid w:val="00E341A8"/>
    <w:rsid w:val="00E345EC"/>
    <w:rsid w:val="00E34C64"/>
    <w:rsid w:val="00E3577A"/>
    <w:rsid w:val="00E35C56"/>
    <w:rsid w:val="00E366AF"/>
    <w:rsid w:val="00E36765"/>
    <w:rsid w:val="00E36E51"/>
    <w:rsid w:val="00E37DAD"/>
    <w:rsid w:val="00E37FFA"/>
    <w:rsid w:val="00E4361D"/>
    <w:rsid w:val="00E43730"/>
    <w:rsid w:val="00E43B35"/>
    <w:rsid w:val="00E44BD1"/>
    <w:rsid w:val="00E465F5"/>
    <w:rsid w:val="00E46641"/>
    <w:rsid w:val="00E46AAF"/>
    <w:rsid w:val="00E47964"/>
    <w:rsid w:val="00E5001D"/>
    <w:rsid w:val="00E513F3"/>
    <w:rsid w:val="00E53559"/>
    <w:rsid w:val="00E54647"/>
    <w:rsid w:val="00E54F7F"/>
    <w:rsid w:val="00E5519C"/>
    <w:rsid w:val="00E56134"/>
    <w:rsid w:val="00E56215"/>
    <w:rsid w:val="00E5677E"/>
    <w:rsid w:val="00E574FA"/>
    <w:rsid w:val="00E57887"/>
    <w:rsid w:val="00E6014D"/>
    <w:rsid w:val="00E60CA6"/>
    <w:rsid w:val="00E61528"/>
    <w:rsid w:val="00E61590"/>
    <w:rsid w:val="00E62064"/>
    <w:rsid w:val="00E64D56"/>
    <w:rsid w:val="00E652DA"/>
    <w:rsid w:val="00E65CD3"/>
    <w:rsid w:val="00E6632F"/>
    <w:rsid w:val="00E6736C"/>
    <w:rsid w:val="00E677EB"/>
    <w:rsid w:val="00E71822"/>
    <w:rsid w:val="00E721A1"/>
    <w:rsid w:val="00E727A5"/>
    <w:rsid w:val="00E72A6C"/>
    <w:rsid w:val="00E72AB0"/>
    <w:rsid w:val="00E72C63"/>
    <w:rsid w:val="00E72ED4"/>
    <w:rsid w:val="00E755A2"/>
    <w:rsid w:val="00E7596E"/>
    <w:rsid w:val="00E773A9"/>
    <w:rsid w:val="00E800DC"/>
    <w:rsid w:val="00E8077B"/>
    <w:rsid w:val="00E81992"/>
    <w:rsid w:val="00E81D8B"/>
    <w:rsid w:val="00E8311D"/>
    <w:rsid w:val="00E837CE"/>
    <w:rsid w:val="00E844E7"/>
    <w:rsid w:val="00E84810"/>
    <w:rsid w:val="00E8500E"/>
    <w:rsid w:val="00E86951"/>
    <w:rsid w:val="00E86B39"/>
    <w:rsid w:val="00E86F8E"/>
    <w:rsid w:val="00E8740B"/>
    <w:rsid w:val="00E90A6F"/>
    <w:rsid w:val="00E90EE6"/>
    <w:rsid w:val="00E92003"/>
    <w:rsid w:val="00E924D4"/>
    <w:rsid w:val="00E9299F"/>
    <w:rsid w:val="00E92E68"/>
    <w:rsid w:val="00E932CB"/>
    <w:rsid w:val="00E944AC"/>
    <w:rsid w:val="00E945BF"/>
    <w:rsid w:val="00E94FED"/>
    <w:rsid w:val="00E95174"/>
    <w:rsid w:val="00E95708"/>
    <w:rsid w:val="00E95716"/>
    <w:rsid w:val="00E97B39"/>
    <w:rsid w:val="00E97E04"/>
    <w:rsid w:val="00EA02E5"/>
    <w:rsid w:val="00EA06E6"/>
    <w:rsid w:val="00EA1049"/>
    <w:rsid w:val="00EA123B"/>
    <w:rsid w:val="00EA18A8"/>
    <w:rsid w:val="00EA1F1B"/>
    <w:rsid w:val="00EA2143"/>
    <w:rsid w:val="00EA2328"/>
    <w:rsid w:val="00EA2C4E"/>
    <w:rsid w:val="00EA2FAC"/>
    <w:rsid w:val="00EA3674"/>
    <w:rsid w:val="00EA4096"/>
    <w:rsid w:val="00EA431A"/>
    <w:rsid w:val="00EA4BC2"/>
    <w:rsid w:val="00EA7354"/>
    <w:rsid w:val="00EA7FC7"/>
    <w:rsid w:val="00EB03EC"/>
    <w:rsid w:val="00EB068F"/>
    <w:rsid w:val="00EB0FA4"/>
    <w:rsid w:val="00EB1DCD"/>
    <w:rsid w:val="00EB235C"/>
    <w:rsid w:val="00EB35AC"/>
    <w:rsid w:val="00EB4657"/>
    <w:rsid w:val="00EB47AF"/>
    <w:rsid w:val="00EB4A3A"/>
    <w:rsid w:val="00EB7288"/>
    <w:rsid w:val="00EB7547"/>
    <w:rsid w:val="00EB7C0B"/>
    <w:rsid w:val="00EC2279"/>
    <w:rsid w:val="00EC234A"/>
    <w:rsid w:val="00EC24D0"/>
    <w:rsid w:val="00EC32E2"/>
    <w:rsid w:val="00EC35CC"/>
    <w:rsid w:val="00EC39ED"/>
    <w:rsid w:val="00EC3D7F"/>
    <w:rsid w:val="00EC4117"/>
    <w:rsid w:val="00EC4325"/>
    <w:rsid w:val="00EC4C65"/>
    <w:rsid w:val="00EC5B24"/>
    <w:rsid w:val="00EC6FFC"/>
    <w:rsid w:val="00EC7D32"/>
    <w:rsid w:val="00ED031D"/>
    <w:rsid w:val="00ED0773"/>
    <w:rsid w:val="00ED0898"/>
    <w:rsid w:val="00ED20EB"/>
    <w:rsid w:val="00ED2DFD"/>
    <w:rsid w:val="00ED33D4"/>
    <w:rsid w:val="00ED4AA6"/>
    <w:rsid w:val="00ED4F75"/>
    <w:rsid w:val="00ED61D5"/>
    <w:rsid w:val="00ED7619"/>
    <w:rsid w:val="00ED7EFD"/>
    <w:rsid w:val="00ED7FF3"/>
    <w:rsid w:val="00EE0CB3"/>
    <w:rsid w:val="00EE18E7"/>
    <w:rsid w:val="00EE1A32"/>
    <w:rsid w:val="00EE360E"/>
    <w:rsid w:val="00EE4978"/>
    <w:rsid w:val="00EE4AB7"/>
    <w:rsid w:val="00EE5764"/>
    <w:rsid w:val="00EE59FE"/>
    <w:rsid w:val="00EE5F12"/>
    <w:rsid w:val="00EE721C"/>
    <w:rsid w:val="00EE77E0"/>
    <w:rsid w:val="00EE7BC2"/>
    <w:rsid w:val="00EF0BF5"/>
    <w:rsid w:val="00EF1135"/>
    <w:rsid w:val="00EF19E2"/>
    <w:rsid w:val="00EF2E71"/>
    <w:rsid w:val="00EF32C8"/>
    <w:rsid w:val="00EF3659"/>
    <w:rsid w:val="00EF4B51"/>
    <w:rsid w:val="00EF536E"/>
    <w:rsid w:val="00EF55D3"/>
    <w:rsid w:val="00EF718F"/>
    <w:rsid w:val="00F001FD"/>
    <w:rsid w:val="00F00326"/>
    <w:rsid w:val="00F00876"/>
    <w:rsid w:val="00F018A2"/>
    <w:rsid w:val="00F02C85"/>
    <w:rsid w:val="00F031CE"/>
    <w:rsid w:val="00F045BD"/>
    <w:rsid w:val="00F04D8A"/>
    <w:rsid w:val="00F05F08"/>
    <w:rsid w:val="00F067DF"/>
    <w:rsid w:val="00F07463"/>
    <w:rsid w:val="00F10FEC"/>
    <w:rsid w:val="00F1135E"/>
    <w:rsid w:val="00F139B0"/>
    <w:rsid w:val="00F14293"/>
    <w:rsid w:val="00F1637B"/>
    <w:rsid w:val="00F16BE0"/>
    <w:rsid w:val="00F172AC"/>
    <w:rsid w:val="00F173A6"/>
    <w:rsid w:val="00F17D07"/>
    <w:rsid w:val="00F202CC"/>
    <w:rsid w:val="00F203DF"/>
    <w:rsid w:val="00F20F13"/>
    <w:rsid w:val="00F21CF9"/>
    <w:rsid w:val="00F23D8C"/>
    <w:rsid w:val="00F3002E"/>
    <w:rsid w:val="00F30212"/>
    <w:rsid w:val="00F30987"/>
    <w:rsid w:val="00F30BC6"/>
    <w:rsid w:val="00F30C60"/>
    <w:rsid w:val="00F31648"/>
    <w:rsid w:val="00F32A55"/>
    <w:rsid w:val="00F33097"/>
    <w:rsid w:val="00F33AAA"/>
    <w:rsid w:val="00F356FE"/>
    <w:rsid w:val="00F36D9F"/>
    <w:rsid w:val="00F41E44"/>
    <w:rsid w:val="00F42811"/>
    <w:rsid w:val="00F42BA6"/>
    <w:rsid w:val="00F4341B"/>
    <w:rsid w:val="00F4458E"/>
    <w:rsid w:val="00F4500E"/>
    <w:rsid w:val="00F45401"/>
    <w:rsid w:val="00F46CF3"/>
    <w:rsid w:val="00F47CCB"/>
    <w:rsid w:val="00F47E1C"/>
    <w:rsid w:val="00F51637"/>
    <w:rsid w:val="00F516F6"/>
    <w:rsid w:val="00F531CA"/>
    <w:rsid w:val="00F53BA4"/>
    <w:rsid w:val="00F53E96"/>
    <w:rsid w:val="00F54710"/>
    <w:rsid w:val="00F54A80"/>
    <w:rsid w:val="00F54D0F"/>
    <w:rsid w:val="00F56B60"/>
    <w:rsid w:val="00F57FA5"/>
    <w:rsid w:val="00F61385"/>
    <w:rsid w:val="00F61462"/>
    <w:rsid w:val="00F61887"/>
    <w:rsid w:val="00F61903"/>
    <w:rsid w:val="00F61E42"/>
    <w:rsid w:val="00F62572"/>
    <w:rsid w:val="00F64491"/>
    <w:rsid w:val="00F64C84"/>
    <w:rsid w:val="00F6606C"/>
    <w:rsid w:val="00F66634"/>
    <w:rsid w:val="00F66A89"/>
    <w:rsid w:val="00F67CEF"/>
    <w:rsid w:val="00F721BB"/>
    <w:rsid w:val="00F7228E"/>
    <w:rsid w:val="00F76C9A"/>
    <w:rsid w:val="00F809F2"/>
    <w:rsid w:val="00F80CE9"/>
    <w:rsid w:val="00F8145A"/>
    <w:rsid w:val="00F8165B"/>
    <w:rsid w:val="00F82452"/>
    <w:rsid w:val="00F827E7"/>
    <w:rsid w:val="00F82E41"/>
    <w:rsid w:val="00F83289"/>
    <w:rsid w:val="00F84BAE"/>
    <w:rsid w:val="00F84BB2"/>
    <w:rsid w:val="00F84CC8"/>
    <w:rsid w:val="00F85EF3"/>
    <w:rsid w:val="00F8661B"/>
    <w:rsid w:val="00F869E5"/>
    <w:rsid w:val="00F86DFB"/>
    <w:rsid w:val="00F87E15"/>
    <w:rsid w:val="00F91448"/>
    <w:rsid w:val="00F91F6F"/>
    <w:rsid w:val="00F92615"/>
    <w:rsid w:val="00F9390E"/>
    <w:rsid w:val="00F93911"/>
    <w:rsid w:val="00F949A6"/>
    <w:rsid w:val="00F950C9"/>
    <w:rsid w:val="00F953D8"/>
    <w:rsid w:val="00F958C1"/>
    <w:rsid w:val="00F96813"/>
    <w:rsid w:val="00F96929"/>
    <w:rsid w:val="00F979A9"/>
    <w:rsid w:val="00FA0373"/>
    <w:rsid w:val="00FA03FE"/>
    <w:rsid w:val="00FA1EF9"/>
    <w:rsid w:val="00FA2764"/>
    <w:rsid w:val="00FA2A44"/>
    <w:rsid w:val="00FA3369"/>
    <w:rsid w:val="00FA3927"/>
    <w:rsid w:val="00FA399F"/>
    <w:rsid w:val="00FA401C"/>
    <w:rsid w:val="00FA44CB"/>
    <w:rsid w:val="00FA44D9"/>
    <w:rsid w:val="00FA5270"/>
    <w:rsid w:val="00FA7744"/>
    <w:rsid w:val="00FA7D11"/>
    <w:rsid w:val="00FB05E9"/>
    <w:rsid w:val="00FB0FA5"/>
    <w:rsid w:val="00FB153E"/>
    <w:rsid w:val="00FB17BC"/>
    <w:rsid w:val="00FB2616"/>
    <w:rsid w:val="00FB3072"/>
    <w:rsid w:val="00FB33CD"/>
    <w:rsid w:val="00FB3428"/>
    <w:rsid w:val="00FB46DB"/>
    <w:rsid w:val="00FB6A79"/>
    <w:rsid w:val="00FB6F97"/>
    <w:rsid w:val="00FB7456"/>
    <w:rsid w:val="00FC0BE7"/>
    <w:rsid w:val="00FC0C33"/>
    <w:rsid w:val="00FC0CBD"/>
    <w:rsid w:val="00FC1AE6"/>
    <w:rsid w:val="00FC248E"/>
    <w:rsid w:val="00FC2BAC"/>
    <w:rsid w:val="00FC301C"/>
    <w:rsid w:val="00FC31AD"/>
    <w:rsid w:val="00FC3231"/>
    <w:rsid w:val="00FC354E"/>
    <w:rsid w:val="00FC3BB4"/>
    <w:rsid w:val="00FC4E2B"/>
    <w:rsid w:val="00FC5175"/>
    <w:rsid w:val="00FC5544"/>
    <w:rsid w:val="00FC591D"/>
    <w:rsid w:val="00FC7F1D"/>
    <w:rsid w:val="00FD0550"/>
    <w:rsid w:val="00FD0CA0"/>
    <w:rsid w:val="00FD2C8E"/>
    <w:rsid w:val="00FD4259"/>
    <w:rsid w:val="00FD4C92"/>
    <w:rsid w:val="00FD4F86"/>
    <w:rsid w:val="00FD591A"/>
    <w:rsid w:val="00FD5B56"/>
    <w:rsid w:val="00FD6B01"/>
    <w:rsid w:val="00FD6F2E"/>
    <w:rsid w:val="00FD71C8"/>
    <w:rsid w:val="00FD7D1F"/>
    <w:rsid w:val="00FE089A"/>
    <w:rsid w:val="00FE0F23"/>
    <w:rsid w:val="00FE0FB6"/>
    <w:rsid w:val="00FE1A6B"/>
    <w:rsid w:val="00FE1E8D"/>
    <w:rsid w:val="00FE2D0D"/>
    <w:rsid w:val="00FE3A3F"/>
    <w:rsid w:val="00FE3DC1"/>
    <w:rsid w:val="00FE43FF"/>
    <w:rsid w:val="00FE53BE"/>
    <w:rsid w:val="00FE5E4C"/>
    <w:rsid w:val="00FE7EA4"/>
    <w:rsid w:val="00FE7F7F"/>
    <w:rsid w:val="00FF0718"/>
    <w:rsid w:val="00FF0EBE"/>
    <w:rsid w:val="00FF1498"/>
    <w:rsid w:val="00FF18BE"/>
    <w:rsid w:val="00FF2B36"/>
    <w:rsid w:val="00FF314D"/>
    <w:rsid w:val="00FF3A29"/>
    <w:rsid w:val="00FF3ABF"/>
    <w:rsid w:val="00FF40AD"/>
    <w:rsid w:val="00FF55F2"/>
    <w:rsid w:val="00FF5BDF"/>
    <w:rsid w:val="00FF5EA1"/>
    <w:rsid w:val="00FF75D1"/>
    <w:rsid w:val="01BB8468"/>
    <w:rsid w:val="0489BF0E"/>
    <w:rsid w:val="05EA8073"/>
    <w:rsid w:val="0700E581"/>
    <w:rsid w:val="07810C41"/>
    <w:rsid w:val="07F8605F"/>
    <w:rsid w:val="080047A6"/>
    <w:rsid w:val="087BD5CD"/>
    <w:rsid w:val="09622751"/>
    <w:rsid w:val="09BFC760"/>
    <w:rsid w:val="0B5D6A66"/>
    <w:rsid w:val="0BDF3D35"/>
    <w:rsid w:val="0C144951"/>
    <w:rsid w:val="0E0BA965"/>
    <w:rsid w:val="0E340830"/>
    <w:rsid w:val="0F016F34"/>
    <w:rsid w:val="0F586CF1"/>
    <w:rsid w:val="0F5D0D3C"/>
    <w:rsid w:val="1017BF6F"/>
    <w:rsid w:val="10203B2D"/>
    <w:rsid w:val="105E16AB"/>
    <w:rsid w:val="127AFB9E"/>
    <w:rsid w:val="13044DA3"/>
    <w:rsid w:val="13B4C0F1"/>
    <w:rsid w:val="1584BFF7"/>
    <w:rsid w:val="1598019F"/>
    <w:rsid w:val="159AC25F"/>
    <w:rsid w:val="16591E2F"/>
    <w:rsid w:val="17D3D755"/>
    <w:rsid w:val="18206532"/>
    <w:rsid w:val="1CEF6DBE"/>
    <w:rsid w:val="1D58C306"/>
    <w:rsid w:val="1E528A91"/>
    <w:rsid w:val="1FE7C376"/>
    <w:rsid w:val="20847390"/>
    <w:rsid w:val="21735AB0"/>
    <w:rsid w:val="23BB112E"/>
    <w:rsid w:val="25B4E4FE"/>
    <w:rsid w:val="263C143C"/>
    <w:rsid w:val="26906404"/>
    <w:rsid w:val="29C7B76D"/>
    <w:rsid w:val="2B4CA448"/>
    <w:rsid w:val="2B86E792"/>
    <w:rsid w:val="2C70357C"/>
    <w:rsid w:val="2DE0703F"/>
    <w:rsid w:val="3229DA94"/>
    <w:rsid w:val="325DFC39"/>
    <w:rsid w:val="32A0AFD4"/>
    <w:rsid w:val="32A3B8D1"/>
    <w:rsid w:val="341A4426"/>
    <w:rsid w:val="35C2FE75"/>
    <w:rsid w:val="36AAFB36"/>
    <w:rsid w:val="3803ED77"/>
    <w:rsid w:val="38831425"/>
    <w:rsid w:val="3DC01302"/>
    <w:rsid w:val="3DCCC525"/>
    <w:rsid w:val="3EB7ADA0"/>
    <w:rsid w:val="408D46B7"/>
    <w:rsid w:val="41DD582E"/>
    <w:rsid w:val="458E7FA3"/>
    <w:rsid w:val="45995D38"/>
    <w:rsid w:val="45DAE4C9"/>
    <w:rsid w:val="48088427"/>
    <w:rsid w:val="48A39E78"/>
    <w:rsid w:val="490264C1"/>
    <w:rsid w:val="49996A2F"/>
    <w:rsid w:val="49E7CD89"/>
    <w:rsid w:val="4C652CC4"/>
    <w:rsid w:val="53322D6F"/>
    <w:rsid w:val="544AF2C2"/>
    <w:rsid w:val="554C38C2"/>
    <w:rsid w:val="569F0C5B"/>
    <w:rsid w:val="56D62019"/>
    <w:rsid w:val="57A59FBD"/>
    <w:rsid w:val="58B2E543"/>
    <w:rsid w:val="59BA373A"/>
    <w:rsid w:val="5AED8B0F"/>
    <w:rsid w:val="5B960A4C"/>
    <w:rsid w:val="5BE83CC2"/>
    <w:rsid w:val="5E54E26D"/>
    <w:rsid w:val="5ED2CFA5"/>
    <w:rsid w:val="5EF53DC3"/>
    <w:rsid w:val="5F3B59FD"/>
    <w:rsid w:val="5F5F75E4"/>
    <w:rsid w:val="605FE1E5"/>
    <w:rsid w:val="65F8AD46"/>
    <w:rsid w:val="66393FE3"/>
    <w:rsid w:val="6817C767"/>
    <w:rsid w:val="6AEBBD90"/>
    <w:rsid w:val="6AFB8DFA"/>
    <w:rsid w:val="6B3D723D"/>
    <w:rsid w:val="6C515623"/>
    <w:rsid w:val="6E04DB56"/>
    <w:rsid w:val="6F5921A7"/>
    <w:rsid w:val="6F8033D8"/>
    <w:rsid w:val="70CB2AC8"/>
    <w:rsid w:val="73143225"/>
    <w:rsid w:val="73AF6F94"/>
    <w:rsid w:val="7458D97C"/>
    <w:rsid w:val="7725478F"/>
    <w:rsid w:val="786DE3C7"/>
    <w:rsid w:val="78F11295"/>
    <w:rsid w:val="7918A9D5"/>
    <w:rsid w:val="7B03E1E1"/>
    <w:rsid w:val="7B0BF423"/>
    <w:rsid w:val="7DC0CD46"/>
    <w:rsid w:val="7FFE5C8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70BF5"/>
  <w15:chartTrackingRefBased/>
  <w15:docId w15:val="{114227E4-D3D8-4155-935A-6E071476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064"/>
    <w:pPr>
      <w:spacing w:after="160"/>
    </w:pPr>
  </w:style>
  <w:style w:type="paragraph" w:styleId="Heading1">
    <w:name w:val="heading 1"/>
    <w:basedOn w:val="Normal"/>
    <w:next w:val="Normal"/>
    <w:link w:val="Heading1Char"/>
    <w:uiPriority w:val="9"/>
    <w:qFormat/>
    <w:rsid w:val="007F6249"/>
    <w:pPr>
      <w:keepNext/>
      <w:keepLines/>
      <w:spacing w:before="360" w:after="80"/>
      <w:outlineLvl w:val="0"/>
    </w:pPr>
    <w:rPr>
      <w:rFonts w:asciiTheme="majorHAnsi" w:eastAsiaTheme="majorEastAsia" w:hAnsiTheme="majorHAnsi" w:cstheme="majorBidi"/>
      <w:b/>
      <w:sz w:val="32"/>
      <w:szCs w:val="40"/>
    </w:rPr>
  </w:style>
  <w:style w:type="paragraph" w:styleId="Heading2">
    <w:name w:val="heading 2"/>
    <w:basedOn w:val="Normal"/>
    <w:next w:val="Normal"/>
    <w:link w:val="Heading2Char"/>
    <w:uiPriority w:val="9"/>
    <w:qFormat/>
    <w:rsid w:val="004A2DD1"/>
    <w:pPr>
      <w:keepNext/>
      <w:keepLines/>
      <w:spacing w:before="160" w:after="80"/>
      <w:outlineLvl w:val="1"/>
    </w:pPr>
    <w:rPr>
      <w:rFonts w:ascii="Aptos SemiBold" w:eastAsiaTheme="majorEastAsia" w:hAnsi="Aptos SemiBold" w:cstheme="majorBidi"/>
      <w:color w:val="005C90" w:themeColor="accent2"/>
      <w:sz w:val="28"/>
      <w:szCs w:val="32"/>
    </w:rPr>
  </w:style>
  <w:style w:type="paragraph" w:styleId="Heading3">
    <w:name w:val="heading 3"/>
    <w:basedOn w:val="Normal"/>
    <w:next w:val="Normal"/>
    <w:link w:val="Heading3Char"/>
    <w:uiPriority w:val="9"/>
    <w:qFormat/>
    <w:rsid w:val="00521C01"/>
    <w:pPr>
      <w:keepNext/>
      <w:keepLines/>
      <w:spacing w:before="160" w:after="80"/>
      <w:outlineLvl w:val="2"/>
    </w:pPr>
    <w:rPr>
      <w:rFonts w:ascii="Aptos SemiBold" w:eastAsiaTheme="majorEastAsia" w:hAnsi="Aptos SemiBold" w:cstheme="majorBidi"/>
      <w:sz w:val="26"/>
      <w:szCs w:val="28"/>
    </w:rPr>
  </w:style>
  <w:style w:type="paragraph" w:styleId="Heading4">
    <w:name w:val="heading 4"/>
    <w:basedOn w:val="Normal"/>
    <w:next w:val="Normal"/>
    <w:link w:val="Heading4Char"/>
    <w:uiPriority w:val="9"/>
    <w:qFormat/>
    <w:rsid w:val="000051AF"/>
    <w:pPr>
      <w:keepNext/>
      <w:keepLines/>
      <w:spacing w:before="80" w:after="40"/>
      <w:outlineLvl w:val="3"/>
    </w:pPr>
    <w:rPr>
      <w:rFonts w:asciiTheme="majorHAnsi" w:eastAsiaTheme="majorEastAsia" w:hAnsiTheme="majorHAnsi" w:cstheme="majorBidi"/>
      <w:iCs/>
      <w:color w:val="005C90" w:themeColor="accent2"/>
    </w:rPr>
  </w:style>
  <w:style w:type="paragraph" w:styleId="Heading5">
    <w:name w:val="heading 5"/>
    <w:basedOn w:val="Normal"/>
    <w:next w:val="Normal"/>
    <w:link w:val="Heading5Char"/>
    <w:uiPriority w:val="9"/>
    <w:semiHidden/>
    <w:qFormat/>
    <w:rsid w:val="00A03372"/>
    <w:pPr>
      <w:keepNext/>
      <w:keepLines/>
      <w:spacing w:before="80" w:after="40"/>
      <w:outlineLvl w:val="4"/>
    </w:pPr>
    <w:rPr>
      <w:rFonts w:eastAsiaTheme="majorEastAsia" w:cstheme="majorBidi"/>
      <w:color w:val="062039" w:themeColor="accent1" w:themeShade="BF"/>
    </w:rPr>
  </w:style>
  <w:style w:type="paragraph" w:styleId="Heading6">
    <w:name w:val="heading 6"/>
    <w:basedOn w:val="Normal"/>
    <w:next w:val="Normal"/>
    <w:link w:val="Heading6Char"/>
    <w:uiPriority w:val="9"/>
    <w:semiHidden/>
    <w:qFormat/>
    <w:rsid w:val="00A033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rsid w:val="00A033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rsid w:val="00A033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rsid w:val="00A033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249"/>
    <w:rPr>
      <w:rFonts w:asciiTheme="majorHAnsi" w:eastAsiaTheme="majorEastAsia" w:hAnsiTheme="majorHAnsi" w:cstheme="majorBidi"/>
      <w:b/>
      <w:sz w:val="32"/>
      <w:szCs w:val="40"/>
    </w:rPr>
  </w:style>
  <w:style w:type="character" w:customStyle="1" w:styleId="Heading2Char">
    <w:name w:val="Heading 2 Char"/>
    <w:basedOn w:val="DefaultParagraphFont"/>
    <w:link w:val="Heading2"/>
    <w:uiPriority w:val="9"/>
    <w:rsid w:val="004A2DD1"/>
    <w:rPr>
      <w:rFonts w:ascii="Aptos SemiBold" w:eastAsiaTheme="majorEastAsia" w:hAnsi="Aptos SemiBold" w:cstheme="majorBidi"/>
      <w:color w:val="005C90" w:themeColor="accent2"/>
      <w:sz w:val="28"/>
      <w:szCs w:val="32"/>
    </w:rPr>
  </w:style>
  <w:style w:type="character" w:customStyle="1" w:styleId="Heading3Char">
    <w:name w:val="Heading 3 Char"/>
    <w:basedOn w:val="DefaultParagraphFont"/>
    <w:link w:val="Heading3"/>
    <w:uiPriority w:val="9"/>
    <w:rsid w:val="00B37D46"/>
    <w:rPr>
      <w:rFonts w:ascii="Aptos SemiBold" w:eastAsiaTheme="majorEastAsia" w:hAnsi="Aptos SemiBold" w:cstheme="majorBidi"/>
      <w:sz w:val="26"/>
      <w:szCs w:val="28"/>
    </w:rPr>
  </w:style>
  <w:style w:type="character" w:customStyle="1" w:styleId="Heading4Char">
    <w:name w:val="Heading 4 Char"/>
    <w:basedOn w:val="DefaultParagraphFont"/>
    <w:link w:val="Heading4"/>
    <w:uiPriority w:val="9"/>
    <w:rsid w:val="000051AF"/>
    <w:rPr>
      <w:rFonts w:asciiTheme="majorHAnsi" w:eastAsiaTheme="majorEastAsia" w:hAnsiTheme="majorHAnsi" w:cstheme="majorBidi"/>
      <w:iCs/>
      <w:color w:val="005C90" w:themeColor="accent2"/>
    </w:rPr>
  </w:style>
  <w:style w:type="character" w:customStyle="1" w:styleId="Heading5Char">
    <w:name w:val="Heading 5 Char"/>
    <w:basedOn w:val="DefaultParagraphFont"/>
    <w:link w:val="Heading5"/>
    <w:uiPriority w:val="9"/>
    <w:semiHidden/>
    <w:rsid w:val="00B37D46"/>
    <w:rPr>
      <w:rFonts w:eastAsiaTheme="majorEastAsia" w:cstheme="majorBidi"/>
      <w:color w:val="062039" w:themeColor="accent1" w:themeShade="BF"/>
    </w:rPr>
  </w:style>
  <w:style w:type="character" w:customStyle="1" w:styleId="Heading6Char">
    <w:name w:val="Heading 6 Char"/>
    <w:basedOn w:val="DefaultParagraphFont"/>
    <w:link w:val="Heading6"/>
    <w:uiPriority w:val="9"/>
    <w:semiHidden/>
    <w:rsid w:val="00B37D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D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D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D46"/>
    <w:rPr>
      <w:rFonts w:eastAsiaTheme="majorEastAsia" w:cstheme="majorBidi"/>
      <w:color w:val="272727" w:themeColor="text1" w:themeTint="D8"/>
    </w:rPr>
  </w:style>
  <w:style w:type="paragraph" w:styleId="Title">
    <w:name w:val="Title"/>
    <w:basedOn w:val="Normal"/>
    <w:next w:val="Normal"/>
    <w:link w:val="TitleChar"/>
    <w:uiPriority w:val="10"/>
    <w:semiHidden/>
    <w:qFormat/>
    <w:rsid w:val="00A033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B37D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semiHidden/>
    <w:qFormat/>
    <w:rsid w:val="00A033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B37D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A03372"/>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B37D46"/>
    <w:rPr>
      <w:i/>
      <w:iCs/>
      <w:color w:val="404040" w:themeColor="text1" w:themeTint="BF"/>
    </w:rPr>
  </w:style>
  <w:style w:type="paragraph" w:styleId="ListParagraph">
    <w:name w:val="List Paragraph"/>
    <w:basedOn w:val="Normal"/>
    <w:uiPriority w:val="34"/>
    <w:qFormat/>
    <w:rsid w:val="00A03372"/>
    <w:pPr>
      <w:ind w:left="720"/>
      <w:contextualSpacing/>
    </w:pPr>
  </w:style>
  <w:style w:type="character" w:styleId="IntenseEmphasis">
    <w:name w:val="Intense Emphasis"/>
    <w:basedOn w:val="DefaultParagraphFont"/>
    <w:uiPriority w:val="21"/>
    <w:semiHidden/>
    <w:qFormat/>
    <w:rsid w:val="00A03372"/>
    <w:rPr>
      <w:i/>
      <w:iCs/>
      <w:color w:val="062039" w:themeColor="accent1" w:themeShade="BF"/>
    </w:rPr>
  </w:style>
  <w:style w:type="paragraph" w:styleId="IntenseQuote">
    <w:name w:val="Intense Quote"/>
    <w:basedOn w:val="Normal"/>
    <w:next w:val="Normal"/>
    <w:link w:val="IntenseQuoteChar"/>
    <w:uiPriority w:val="30"/>
    <w:semiHidden/>
    <w:qFormat/>
    <w:rsid w:val="00A03372"/>
    <w:pPr>
      <w:pBdr>
        <w:top w:val="single" w:sz="4" w:space="10" w:color="062039" w:themeColor="accent1" w:themeShade="BF"/>
        <w:bottom w:val="single" w:sz="4" w:space="10" w:color="062039" w:themeColor="accent1" w:themeShade="BF"/>
      </w:pBdr>
      <w:spacing w:before="360" w:after="360"/>
      <w:ind w:left="864" w:right="864"/>
      <w:jc w:val="center"/>
    </w:pPr>
    <w:rPr>
      <w:i/>
      <w:iCs/>
      <w:color w:val="062039" w:themeColor="accent1" w:themeShade="BF"/>
    </w:rPr>
  </w:style>
  <w:style w:type="character" w:customStyle="1" w:styleId="IntenseQuoteChar">
    <w:name w:val="Intense Quote Char"/>
    <w:basedOn w:val="DefaultParagraphFont"/>
    <w:link w:val="IntenseQuote"/>
    <w:uiPriority w:val="30"/>
    <w:semiHidden/>
    <w:rsid w:val="00B37D46"/>
    <w:rPr>
      <w:i/>
      <w:iCs/>
      <w:color w:val="062039" w:themeColor="accent1" w:themeShade="BF"/>
    </w:rPr>
  </w:style>
  <w:style w:type="character" w:styleId="IntenseReference">
    <w:name w:val="Intense Reference"/>
    <w:basedOn w:val="DefaultParagraphFont"/>
    <w:uiPriority w:val="32"/>
    <w:semiHidden/>
    <w:qFormat/>
    <w:rsid w:val="00A03372"/>
    <w:rPr>
      <w:b/>
      <w:bCs/>
      <w:smallCaps/>
      <w:color w:val="062039" w:themeColor="accent1" w:themeShade="BF"/>
      <w:spacing w:val="5"/>
    </w:rPr>
  </w:style>
  <w:style w:type="paragraph" w:customStyle="1" w:styleId="CoverMaoriHeading">
    <w:name w:val="Cover Maori Heading"/>
    <w:basedOn w:val="Normal"/>
    <w:next w:val="Normal"/>
    <w:uiPriority w:val="39"/>
    <w:qFormat/>
    <w:rsid w:val="009A7E51"/>
    <w:pPr>
      <w:keepNext/>
      <w:keepLines/>
      <w:spacing w:before="0" w:after="0" w:line="240" w:lineRule="auto"/>
    </w:pPr>
    <w:rPr>
      <w:color w:val="FFFFFF" w:themeColor="background1"/>
      <w:spacing w:val="-28"/>
      <w:sz w:val="88"/>
      <w:szCs w:val="88"/>
    </w:rPr>
  </w:style>
  <w:style w:type="paragraph" w:customStyle="1" w:styleId="CoverEnglishHeading">
    <w:name w:val="Cover English Heading"/>
    <w:basedOn w:val="Normal"/>
    <w:next w:val="Normal"/>
    <w:uiPriority w:val="39"/>
    <w:qFormat/>
    <w:rsid w:val="009A7E51"/>
    <w:pPr>
      <w:keepNext/>
      <w:keepLines/>
      <w:spacing w:before="0" w:after="0" w:line="216" w:lineRule="auto"/>
    </w:pPr>
    <w:rPr>
      <w:b/>
      <w:color w:val="FFFFFF" w:themeColor="background1"/>
      <w:spacing w:val="-30"/>
      <w:sz w:val="88"/>
      <w:szCs w:val="88"/>
    </w:rPr>
  </w:style>
  <w:style w:type="paragraph" w:customStyle="1" w:styleId="CoverSub-heading">
    <w:name w:val="Cover Sub-heading"/>
    <w:basedOn w:val="Normal"/>
    <w:next w:val="Normal"/>
    <w:uiPriority w:val="39"/>
    <w:qFormat/>
    <w:rsid w:val="009A7E51"/>
    <w:pPr>
      <w:spacing w:before="240" w:after="40" w:line="240" w:lineRule="auto"/>
    </w:pPr>
    <w:rPr>
      <w:color w:val="FFFFFF" w:themeColor="background1"/>
      <w:sz w:val="48"/>
      <w:szCs w:val="48"/>
    </w:rPr>
  </w:style>
  <w:style w:type="paragraph" w:customStyle="1" w:styleId="CoverFullLine">
    <w:name w:val="Cover Full Line"/>
    <w:basedOn w:val="Normal"/>
    <w:next w:val="Normal"/>
    <w:uiPriority w:val="39"/>
    <w:qFormat/>
    <w:rsid w:val="001675EA"/>
    <w:pPr>
      <w:pBdr>
        <w:top w:val="single" w:sz="12" w:space="1" w:color="FFFFFF" w:themeColor="background1"/>
      </w:pBdr>
      <w:spacing w:before="300" w:after="0" w:line="240" w:lineRule="auto"/>
      <w:ind w:right="1861"/>
    </w:pPr>
    <w:rPr>
      <w:color w:val="FFFFFF" w:themeColor="background1"/>
    </w:rPr>
  </w:style>
  <w:style w:type="paragraph" w:customStyle="1" w:styleId="CoverIntro">
    <w:name w:val="Cover Intro"/>
    <w:basedOn w:val="Normal"/>
    <w:next w:val="Normal"/>
    <w:uiPriority w:val="39"/>
    <w:qFormat/>
    <w:rsid w:val="009A7E51"/>
    <w:pPr>
      <w:spacing w:before="0" w:after="240" w:line="240" w:lineRule="auto"/>
      <w:ind w:right="2437"/>
    </w:pPr>
    <w:rPr>
      <w:rFonts w:ascii="Aptos Light" w:hAnsi="Aptos Light"/>
      <w:color w:val="FFFFFF" w:themeColor="background1"/>
      <w:sz w:val="28"/>
    </w:rPr>
  </w:style>
  <w:style w:type="paragraph" w:customStyle="1" w:styleId="ContentIntro">
    <w:name w:val="Content Intro"/>
    <w:basedOn w:val="Normal"/>
    <w:uiPriority w:val="10"/>
    <w:qFormat/>
    <w:rsid w:val="006D55BA"/>
    <w:pPr>
      <w:spacing w:before="0" w:after="240"/>
    </w:pPr>
    <w:rPr>
      <w:rFonts w:ascii="Aptos Light" w:hAnsi="Aptos Light"/>
      <w:color w:val="005C90" w:themeColor="accent2"/>
      <w:sz w:val="28"/>
    </w:rPr>
  </w:style>
  <w:style w:type="paragraph" w:customStyle="1" w:styleId="ACCBulletList">
    <w:name w:val="ACC Bullet List"/>
    <w:basedOn w:val="Normal"/>
    <w:uiPriority w:val="11"/>
    <w:qFormat/>
    <w:rsid w:val="00A63510"/>
    <w:pPr>
      <w:numPr>
        <w:numId w:val="1"/>
      </w:numPr>
      <w:spacing w:before="0" w:after="0"/>
    </w:pPr>
  </w:style>
  <w:style w:type="paragraph" w:customStyle="1" w:styleId="ACCNumberList">
    <w:name w:val="ACC Number List"/>
    <w:basedOn w:val="Normal"/>
    <w:uiPriority w:val="11"/>
    <w:qFormat/>
    <w:rsid w:val="00E24A9E"/>
    <w:pPr>
      <w:numPr>
        <w:numId w:val="2"/>
      </w:numPr>
      <w:spacing w:before="0" w:after="0"/>
    </w:pPr>
  </w:style>
  <w:style w:type="table" w:styleId="TableGrid">
    <w:name w:val="Table Grid"/>
    <w:basedOn w:val="TableNormal"/>
    <w:uiPriority w:val="39"/>
    <w:rsid w:val="00CD235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CCustomTable">
    <w:name w:val="ACC Custom Table"/>
    <w:basedOn w:val="TableNormal"/>
    <w:uiPriority w:val="99"/>
    <w:rsid w:val="00CD2358"/>
    <w:pPr>
      <w:spacing w:before="0" w:after="0" w:line="240" w:lineRule="auto"/>
    </w:pPr>
    <w:tblPr>
      <w:tblBorders>
        <w:top w:val="single" w:sz="4" w:space="0" w:color="092C4D" w:themeColor="accent1"/>
        <w:bottom w:val="single" w:sz="4" w:space="0" w:color="092C4D" w:themeColor="accent1"/>
        <w:insideH w:val="single" w:sz="4" w:space="0" w:color="092C4D" w:themeColor="accent1"/>
      </w:tblBorders>
      <w:tblCellMar>
        <w:top w:w="85" w:type="dxa"/>
        <w:bottom w:w="85" w:type="dxa"/>
      </w:tblCellMar>
    </w:tblPr>
    <w:tblStylePr w:type="firstRow">
      <w:rPr>
        <w:b/>
      </w:rPr>
    </w:tblStylePr>
    <w:tblStylePr w:type="lastRow">
      <w:rPr>
        <w:b/>
      </w:rPr>
    </w:tblStylePr>
  </w:style>
  <w:style w:type="paragraph" w:customStyle="1" w:styleId="TableSub-heading">
    <w:name w:val="Table Sub-heading"/>
    <w:basedOn w:val="Normal"/>
    <w:next w:val="Normal"/>
    <w:uiPriority w:val="11"/>
    <w:qFormat/>
    <w:rsid w:val="0011013D"/>
    <w:pPr>
      <w:spacing w:before="0" w:after="0" w:line="240" w:lineRule="auto"/>
    </w:pPr>
    <w:rPr>
      <w:rFonts w:ascii="Aptos SemiBold" w:hAnsi="Aptos SemiBold"/>
    </w:rPr>
  </w:style>
  <w:style w:type="paragraph" w:customStyle="1" w:styleId="TableTotal">
    <w:name w:val="Table Total"/>
    <w:basedOn w:val="TableSub-heading"/>
    <w:next w:val="Normal"/>
    <w:uiPriority w:val="11"/>
    <w:qFormat/>
    <w:rsid w:val="0011013D"/>
  </w:style>
  <w:style w:type="paragraph" w:styleId="Header">
    <w:name w:val="header"/>
    <w:basedOn w:val="Normal"/>
    <w:link w:val="HeaderChar"/>
    <w:uiPriority w:val="99"/>
    <w:unhideWhenUsed/>
    <w:rsid w:val="00E721A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721A1"/>
  </w:style>
  <w:style w:type="paragraph" w:styleId="Footer">
    <w:name w:val="footer"/>
    <w:basedOn w:val="Normal"/>
    <w:link w:val="FooterChar"/>
    <w:uiPriority w:val="99"/>
    <w:unhideWhenUsed/>
    <w:rsid w:val="00E721A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721A1"/>
  </w:style>
  <w:style w:type="paragraph" w:styleId="NoSpacing">
    <w:name w:val="No Spacing"/>
    <w:link w:val="NoSpacingChar"/>
    <w:uiPriority w:val="1"/>
    <w:semiHidden/>
    <w:qFormat/>
    <w:rsid w:val="00B07B5F"/>
    <w:pPr>
      <w:spacing w:before="0"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semiHidden/>
    <w:rsid w:val="005E0E7C"/>
    <w:rPr>
      <w:rFonts w:eastAsiaTheme="minorEastAsia"/>
      <w:kern w:val="0"/>
      <w:sz w:val="22"/>
      <w:szCs w:val="22"/>
      <w:lang w:val="en-US"/>
      <w14:ligatures w14:val="none"/>
    </w:rPr>
  </w:style>
  <w:style w:type="character" w:styleId="PlaceholderText">
    <w:name w:val="Placeholder Text"/>
    <w:basedOn w:val="DefaultParagraphFont"/>
    <w:uiPriority w:val="99"/>
    <w:semiHidden/>
    <w:rsid w:val="00B07B5F"/>
    <w:rPr>
      <w:color w:val="666666"/>
    </w:rPr>
  </w:style>
  <w:style w:type="paragraph" w:styleId="TOCHeading">
    <w:name w:val="TOC Heading"/>
    <w:basedOn w:val="Heading1"/>
    <w:next w:val="Normal"/>
    <w:uiPriority w:val="99"/>
    <w:unhideWhenUsed/>
    <w:qFormat/>
    <w:rsid w:val="00FC5175"/>
    <w:pPr>
      <w:spacing w:before="240" w:after="0" w:line="259" w:lineRule="auto"/>
      <w:outlineLvl w:val="9"/>
    </w:pPr>
    <w:rPr>
      <w:kern w:val="0"/>
      <w:szCs w:val="32"/>
      <w:lang w:val="en-US"/>
      <w14:ligatures w14:val="none"/>
    </w:rPr>
  </w:style>
  <w:style w:type="paragraph" w:styleId="TOC1">
    <w:name w:val="toc 1"/>
    <w:basedOn w:val="Normal"/>
    <w:next w:val="Normal"/>
    <w:autoRedefine/>
    <w:uiPriority w:val="39"/>
    <w:unhideWhenUsed/>
    <w:rsid w:val="0014589E"/>
    <w:pPr>
      <w:tabs>
        <w:tab w:val="right" w:leader="dot" w:pos="9729"/>
      </w:tabs>
      <w:spacing w:after="40" w:line="240" w:lineRule="auto"/>
    </w:pPr>
    <w:rPr>
      <w:b/>
      <w:noProof/>
    </w:rPr>
  </w:style>
  <w:style w:type="paragraph" w:styleId="TOC2">
    <w:name w:val="toc 2"/>
    <w:basedOn w:val="Normal"/>
    <w:next w:val="Normal"/>
    <w:autoRedefine/>
    <w:uiPriority w:val="39"/>
    <w:unhideWhenUsed/>
    <w:rsid w:val="00E3386B"/>
    <w:pPr>
      <w:tabs>
        <w:tab w:val="right" w:leader="dot" w:pos="9730"/>
      </w:tabs>
      <w:spacing w:before="40" w:after="40" w:line="240" w:lineRule="auto"/>
      <w:ind w:left="238"/>
    </w:pPr>
    <w:rPr>
      <w:noProof/>
      <w:sz w:val="20"/>
    </w:rPr>
  </w:style>
  <w:style w:type="paragraph" w:styleId="TOC3">
    <w:name w:val="toc 3"/>
    <w:basedOn w:val="Normal"/>
    <w:next w:val="Normal"/>
    <w:autoRedefine/>
    <w:uiPriority w:val="39"/>
    <w:unhideWhenUsed/>
    <w:rsid w:val="0014589E"/>
    <w:pPr>
      <w:tabs>
        <w:tab w:val="right" w:leader="dot" w:pos="9729"/>
      </w:tabs>
      <w:spacing w:before="40" w:after="40" w:line="240" w:lineRule="auto"/>
      <w:ind w:left="482"/>
    </w:pPr>
    <w:rPr>
      <w:noProof/>
      <w:sz w:val="20"/>
    </w:rPr>
  </w:style>
  <w:style w:type="character" w:styleId="Hyperlink">
    <w:name w:val="Hyperlink"/>
    <w:basedOn w:val="DefaultParagraphFont"/>
    <w:uiPriority w:val="99"/>
    <w:unhideWhenUsed/>
    <w:rsid w:val="00636CF5"/>
    <w:rPr>
      <w:color w:val="007FB8"/>
      <w:u w:val="single"/>
    </w:rPr>
  </w:style>
  <w:style w:type="paragraph" w:customStyle="1" w:styleId="TableBullets">
    <w:name w:val="Table Bullets"/>
    <w:basedOn w:val="Normal"/>
    <w:uiPriority w:val="12"/>
    <w:qFormat/>
    <w:rsid w:val="001405DF"/>
    <w:pPr>
      <w:numPr>
        <w:numId w:val="3"/>
      </w:numPr>
      <w:spacing w:before="0" w:after="0"/>
    </w:pPr>
  </w:style>
  <w:style w:type="paragraph" w:customStyle="1" w:styleId="TableNumberList">
    <w:name w:val="Table Number List"/>
    <w:basedOn w:val="Normal"/>
    <w:uiPriority w:val="12"/>
    <w:qFormat/>
    <w:rsid w:val="00B57646"/>
    <w:pPr>
      <w:numPr>
        <w:numId w:val="5"/>
      </w:numPr>
      <w:spacing w:before="0" w:after="0"/>
    </w:pPr>
  </w:style>
  <w:style w:type="paragraph" w:styleId="Caption">
    <w:name w:val="caption"/>
    <w:basedOn w:val="Normal"/>
    <w:next w:val="Normal"/>
    <w:uiPriority w:val="35"/>
    <w:unhideWhenUsed/>
    <w:qFormat/>
    <w:rsid w:val="00626938"/>
    <w:pPr>
      <w:keepNext/>
      <w:spacing w:before="0" w:line="240" w:lineRule="auto"/>
    </w:pPr>
    <w:rPr>
      <w:i/>
      <w:iCs/>
      <w:color w:val="2D353D" w:themeColor="accent5" w:themeShade="40"/>
      <w:sz w:val="18"/>
      <w:szCs w:val="18"/>
    </w:rPr>
  </w:style>
  <w:style w:type="paragraph" w:styleId="FootnoteText">
    <w:name w:val="footnote text"/>
    <w:basedOn w:val="Normal"/>
    <w:link w:val="FootnoteTextChar"/>
    <w:uiPriority w:val="99"/>
    <w:semiHidden/>
    <w:unhideWhenUsed/>
    <w:rsid w:val="000D3390"/>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0D3390"/>
    <w:rPr>
      <w:sz w:val="20"/>
      <w:szCs w:val="20"/>
    </w:rPr>
  </w:style>
  <w:style w:type="character" w:styleId="FootnoteReference">
    <w:name w:val="footnote reference"/>
    <w:basedOn w:val="DefaultParagraphFont"/>
    <w:uiPriority w:val="99"/>
    <w:semiHidden/>
    <w:unhideWhenUsed/>
    <w:rsid w:val="000D3390"/>
    <w:rPr>
      <w:vertAlign w:val="superscript"/>
    </w:rPr>
  </w:style>
  <w:style w:type="paragraph" w:customStyle="1" w:styleId="AppendixNumberList">
    <w:name w:val="Appendix Number List"/>
    <w:basedOn w:val="Normal"/>
    <w:next w:val="Normal"/>
    <w:uiPriority w:val="14"/>
    <w:qFormat/>
    <w:rsid w:val="00966A65"/>
    <w:pPr>
      <w:numPr>
        <w:numId w:val="7"/>
      </w:numPr>
      <w:spacing w:before="360" w:after="80"/>
      <w:outlineLvl w:val="6"/>
    </w:pPr>
    <w:rPr>
      <w:rFonts w:asciiTheme="majorHAnsi" w:hAnsiTheme="majorHAnsi"/>
      <w:b/>
      <w:sz w:val="32"/>
    </w:rPr>
  </w:style>
  <w:style w:type="paragraph" w:styleId="TableofFigures">
    <w:name w:val="table of figures"/>
    <w:basedOn w:val="Normal"/>
    <w:next w:val="Normal"/>
    <w:uiPriority w:val="99"/>
    <w:unhideWhenUsed/>
    <w:rsid w:val="00B11966"/>
    <w:pPr>
      <w:spacing w:after="0"/>
    </w:pPr>
  </w:style>
  <w:style w:type="paragraph" w:styleId="TOC9">
    <w:name w:val="toc 9"/>
    <w:basedOn w:val="TableofFigures"/>
    <w:next w:val="Normal"/>
    <w:autoRedefine/>
    <w:uiPriority w:val="39"/>
    <w:unhideWhenUsed/>
    <w:rsid w:val="00E3386B"/>
    <w:pPr>
      <w:tabs>
        <w:tab w:val="right" w:leader="dot" w:pos="9730"/>
      </w:tabs>
    </w:pPr>
    <w:rPr>
      <w:noProof/>
    </w:rPr>
  </w:style>
  <w:style w:type="paragraph" w:customStyle="1" w:styleId="CoverMaoriHeadingBlue">
    <w:name w:val="Cover Maori Heading Blue"/>
    <w:basedOn w:val="CoverMaoriHeading"/>
    <w:qFormat/>
    <w:rsid w:val="000F1FEC"/>
    <w:rPr>
      <w:color w:val="092C4D" w:themeColor="accent1"/>
    </w:rPr>
  </w:style>
  <w:style w:type="paragraph" w:customStyle="1" w:styleId="CoverEnglishHeadingBlue">
    <w:name w:val="Cover English Heading Blue"/>
    <w:basedOn w:val="CoverEnglishHeading"/>
    <w:qFormat/>
    <w:rsid w:val="000F1FEC"/>
    <w:rPr>
      <w:color w:val="092C4D" w:themeColor="accent1"/>
    </w:rPr>
  </w:style>
  <w:style w:type="paragraph" w:customStyle="1" w:styleId="CoverSub-headingBlue">
    <w:name w:val="Cover Sub-heading Blue"/>
    <w:basedOn w:val="CoverSub-heading"/>
    <w:qFormat/>
    <w:rsid w:val="000F1FEC"/>
    <w:rPr>
      <w:color w:val="092C4D" w:themeColor="accent1"/>
      <w:spacing w:val="20"/>
    </w:rPr>
  </w:style>
  <w:style w:type="paragraph" w:customStyle="1" w:styleId="CoverIntroBlue">
    <w:name w:val="Cover Intro Blue"/>
    <w:basedOn w:val="CoverIntro"/>
    <w:qFormat/>
    <w:rsid w:val="000F1FEC"/>
    <w:rPr>
      <w:color w:val="092C4D" w:themeColor="accent1"/>
    </w:rPr>
  </w:style>
  <w:style w:type="paragraph" w:customStyle="1" w:styleId="CoverFullLineBlue">
    <w:name w:val="Cover Full Line Blue"/>
    <w:basedOn w:val="CoverFullLine"/>
    <w:uiPriority w:val="40"/>
    <w:qFormat/>
    <w:rsid w:val="00A30F68"/>
    <w:pPr>
      <w:pBdr>
        <w:top w:val="single" w:sz="12" w:space="1" w:color="092C4D" w:themeColor="accent1"/>
      </w:pBdr>
    </w:pPr>
    <w:rPr>
      <w:color w:val="auto"/>
    </w:rPr>
  </w:style>
  <w:style w:type="character" w:styleId="CommentReference">
    <w:name w:val="annotation reference"/>
    <w:basedOn w:val="DefaultParagraphFont"/>
    <w:uiPriority w:val="99"/>
    <w:semiHidden/>
    <w:unhideWhenUsed/>
    <w:rsid w:val="00C50525"/>
    <w:rPr>
      <w:sz w:val="16"/>
      <w:szCs w:val="16"/>
    </w:rPr>
  </w:style>
  <w:style w:type="paragraph" w:styleId="CommentText">
    <w:name w:val="annotation text"/>
    <w:basedOn w:val="Normal"/>
    <w:link w:val="CommentTextChar"/>
    <w:uiPriority w:val="99"/>
    <w:unhideWhenUsed/>
    <w:rsid w:val="00C50525"/>
    <w:pPr>
      <w:spacing w:line="240" w:lineRule="auto"/>
    </w:pPr>
    <w:rPr>
      <w:sz w:val="20"/>
      <w:szCs w:val="20"/>
    </w:rPr>
  </w:style>
  <w:style w:type="character" w:customStyle="1" w:styleId="CommentTextChar">
    <w:name w:val="Comment Text Char"/>
    <w:basedOn w:val="DefaultParagraphFont"/>
    <w:link w:val="CommentText"/>
    <w:uiPriority w:val="99"/>
    <w:rsid w:val="00C50525"/>
    <w:rPr>
      <w:sz w:val="20"/>
      <w:szCs w:val="20"/>
    </w:rPr>
  </w:style>
  <w:style w:type="paragraph" w:styleId="CommentSubject">
    <w:name w:val="annotation subject"/>
    <w:basedOn w:val="CommentText"/>
    <w:next w:val="CommentText"/>
    <w:link w:val="CommentSubjectChar"/>
    <w:uiPriority w:val="99"/>
    <w:semiHidden/>
    <w:unhideWhenUsed/>
    <w:rsid w:val="00C50525"/>
    <w:rPr>
      <w:b/>
      <w:bCs/>
    </w:rPr>
  </w:style>
  <w:style w:type="character" w:customStyle="1" w:styleId="CommentSubjectChar">
    <w:name w:val="Comment Subject Char"/>
    <w:basedOn w:val="CommentTextChar"/>
    <w:link w:val="CommentSubject"/>
    <w:uiPriority w:val="99"/>
    <w:semiHidden/>
    <w:rsid w:val="00C50525"/>
    <w:rPr>
      <w:b/>
      <w:bCs/>
      <w:sz w:val="20"/>
      <w:szCs w:val="20"/>
    </w:rPr>
  </w:style>
  <w:style w:type="character" w:styleId="UnresolvedMention">
    <w:name w:val="Unresolved Mention"/>
    <w:basedOn w:val="DefaultParagraphFont"/>
    <w:uiPriority w:val="99"/>
    <w:semiHidden/>
    <w:unhideWhenUsed/>
    <w:rsid w:val="00C50525"/>
    <w:rPr>
      <w:color w:val="605E5C"/>
      <w:shd w:val="clear" w:color="auto" w:fill="E1DFDD"/>
    </w:rPr>
  </w:style>
  <w:style w:type="paragraph" w:customStyle="1" w:styleId="Heading10">
    <w:name w:val="Heading1"/>
    <w:basedOn w:val="Normal"/>
    <w:rsid w:val="00C86C0D"/>
    <w:pPr>
      <w:widowControl w:val="0"/>
      <w:suppressAutoHyphens/>
      <w:autoSpaceDE w:val="0"/>
      <w:autoSpaceDN w:val="0"/>
      <w:adjustRightInd w:val="0"/>
      <w:spacing w:before="240" w:after="170" w:line="300" w:lineRule="atLeast"/>
      <w:textAlignment w:val="center"/>
      <w:outlineLvl w:val="0"/>
    </w:pPr>
    <w:rPr>
      <w:rFonts w:ascii="Arial" w:eastAsiaTheme="minorEastAsia" w:hAnsi="Arial" w:cs="Arial"/>
      <w:b/>
      <w:bCs/>
      <w:color w:val="055D8E"/>
      <w:kern w:val="0"/>
      <w:sz w:val="30"/>
      <w:szCs w:val="30"/>
      <w:lang w:val="en-GB"/>
      <w14:ligatures w14:val="none"/>
    </w:rPr>
  </w:style>
  <w:style w:type="character" w:customStyle="1" w:styleId="normaltextrun">
    <w:name w:val="normaltextrun"/>
    <w:basedOn w:val="DefaultParagraphFont"/>
    <w:rsid w:val="00C86C0D"/>
  </w:style>
  <w:style w:type="paragraph" w:styleId="EndnoteText">
    <w:name w:val="endnote text"/>
    <w:basedOn w:val="Normal"/>
    <w:link w:val="EndnoteTextChar"/>
    <w:uiPriority w:val="99"/>
    <w:semiHidden/>
    <w:unhideWhenUsed/>
    <w:rsid w:val="00C86C0D"/>
    <w:pPr>
      <w:spacing w:before="0" w:after="0" w:line="240" w:lineRule="auto"/>
    </w:pPr>
    <w:rPr>
      <w:rFonts w:ascii="Arial" w:eastAsiaTheme="minorEastAsia" w:hAnsi="Arial"/>
      <w:kern w:val="0"/>
      <w:sz w:val="20"/>
      <w:szCs w:val="20"/>
      <w:lang w:val="en-US"/>
      <w14:ligatures w14:val="none"/>
    </w:rPr>
  </w:style>
  <w:style w:type="character" w:customStyle="1" w:styleId="EndnoteTextChar">
    <w:name w:val="Endnote Text Char"/>
    <w:basedOn w:val="DefaultParagraphFont"/>
    <w:link w:val="EndnoteText"/>
    <w:uiPriority w:val="99"/>
    <w:semiHidden/>
    <w:rsid w:val="00C86C0D"/>
    <w:rPr>
      <w:rFonts w:ascii="Arial" w:eastAsiaTheme="minorEastAsia" w:hAnsi="Arial"/>
      <w:kern w:val="0"/>
      <w:sz w:val="20"/>
      <w:szCs w:val="20"/>
      <w:lang w:val="en-US"/>
      <w14:ligatures w14:val="none"/>
    </w:rPr>
  </w:style>
  <w:style w:type="character" w:styleId="EndnoteReference">
    <w:name w:val="endnote reference"/>
    <w:basedOn w:val="DefaultParagraphFont"/>
    <w:uiPriority w:val="99"/>
    <w:semiHidden/>
    <w:unhideWhenUsed/>
    <w:rsid w:val="00C86C0D"/>
    <w:rPr>
      <w:vertAlign w:val="superscript"/>
    </w:rPr>
  </w:style>
  <w:style w:type="paragraph" w:styleId="BodyText">
    <w:name w:val="Body Text"/>
    <w:basedOn w:val="Normal"/>
    <w:link w:val="BodyTextChar"/>
    <w:uiPriority w:val="99"/>
    <w:unhideWhenUsed/>
    <w:rsid w:val="0018031C"/>
    <w:pPr>
      <w:spacing w:before="0" w:after="120"/>
    </w:pPr>
    <w:rPr>
      <w:rFonts w:ascii="Arial" w:hAnsi="Arial"/>
      <w:kern w:val="0"/>
      <w:sz w:val="22"/>
      <w:szCs w:val="22"/>
      <w14:ligatures w14:val="none"/>
    </w:rPr>
  </w:style>
  <w:style w:type="character" w:customStyle="1" w:styleId="BodyTextChar">
    <w:name w:val="Body Text Char"/>
    <w:basedOn w:val="DefaultParagraphFont"/>
    <w:link w:val="BodyText"/>
    <w:uiPriority w:val="99"/>
    <w:rsid w:val="0018031C"/>
    <w:rPr>
      <w:rFonts w:ascii="Arial" w:hAnsi="Arial"/>
      <w:kern w:val="0"/>
      <w:sz w:val="22"/>
      <w:szCs w:val="22"/>
      <w14:ligatures w14:val="none"/>
    </w:rPr>
  </w:style>
  <w:style w:type="paragraph" w:customStyle="1" w:styleId="FirstParagraph">
    <w:name w:val="First Paragraph"/>
    <w:basedOn w:val="BodyText"/>
    <w:next w:val="BodyText"/>
    <w:rsid w:val="0018031C"/>
    <w:pPr>
      <w:spacing w:before="180" w:after="180" w:line="240" w:lineRule="auto"/>
    </w:pPr>
  </w:style>
  <w:style w:type="paragraph" w:customStyle="1" w:styleId="Compact">
    <w:name w:val="Compact"/>
    <w:basedOn w:val="BodyText"/>
    <w:rsid w:val="00DD6E98"/>
    <w:pPr>
      <w:numPr>
        <w:numId w:val="21"/>
      </w:numPr>
      <w:spacing w:before="36" w:after="36" w:line="240" w:lineRule="auto"/>
      <w:ind w:left="482" w:hanging="482"/>
    </w:pPr>
  </w:style>
  <w:style w:type="character" w:styleId="FollowedHyperlink">
    <w:name w:val="FollowedHyperlink"/>
    <w:basedOn w:val="DefaultParagraphFont"/>
    <w:uiPriority w:val="99"/>
    <w:semiHidden/>
    <w:unhideWhenUsed/>
    <w:rsid w:val="006E2064"/>
    <w:rPr>
      <w:color w:val="282581"/>
      <w:u w:val="single"/>
    </w:rPr>
  </w:style>
  <w:style w:type="paragraph" w:styleId="Revision">
    <w:name w:val="Revision"/>
    <w:hidden/>
    <w:uiPriority w:val="99"/>
    <w:semiHidden/>
    <w:rsid w:val="00693867"/>
    <w:pPr>
      <w:spacing w:before="0" w:after="0" w:line="240" w:lineRule="auto"/>
    </w:pPr>
  </w:style>
  <w:style w:type="character" w:styleId="Mention">
    <w:name w:val="Mention"/>
    <w:basedOn w:val="DefaultParagraphFont"/>
    <w:uiPriority w:val="99"/>
    <w:unhideWhenUsed/>
    <w:rsid w:val="004677C6"/>
    <w:rPr>
      <w:color w:val="2B579A"/>
      <w:shd w:val="clear" w:color="auto" w:fill="E1DFDD"/>
    </w:rPr>
  </w:style>
  <w:style w:type="paragraph" w:styleId="NormalWeb">
    <w:name w:val="Normal (Web)"/>
    <w:basedOn w:val="Normal"/>
    <w:uiPriority w:val="99"/>
    <w:semiHidden/>
    <w:unhideWhenUsed/>
    <w:rsid w:val="001C2740"/>
    <w:rPr>
      <w:rFonts w:ascii="Times New Roman" w:hAnsi="Times New Roman" w:cs="Times New Roman"/>
    </w:rPr>
  </w:style>
  <w:style w:type="character" w:customStyle="1" w:styleId="cf01">
    <w:name w:val="cf01"/>
    <w:basedOn w:val="DefaultParagraphFont"/>
    <w:rsid w:val="002963A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057094">
      <w:bodyDiv w:val="1"/>
      <w:marLeft w:val="0"/>
      <w:marRight w:val="0"/>
      <w:marTop w:val="0"/>
      <w:marBottom w:val="0"/>
      <w:divBdr>
        <w:top w:val="none" w:sz="0" w:space="0" w:color="auto"/>
        <w:left w:val="none" w:sz="0" w:space="0" w:color="auto"/>
        <w:bottom w:val="none" w:sz="0" w:space="0" w:color="auto"/>
        <w:right w:val="none" w:sz="0" w:space="0" w:color="auto"/>
      </w:divBdr>
    </w:div>
    <w:div w:id="897132626">
      <w:bodyDiv w:val="1"/>
      <w:marLeft w:val="0"/>
      <w:marRight w:val="0"/>
      <w:marTop w:val="0"/>
      <w:marBottom w:val="0"/>
      <w:divBdr>
        <w:top w:val="none" w:sz="0" w:space="0" w:color="auto"/>
        <w:left w:val="none" w:sz="0" w:space="0" w:color="auto"/>
        <w:bottom w:val="none" w:sz="0" w:space="0" w:color="auto"/>
        <w:right w:val="none" w:sz="0" w:space="0" w:color="auto"/>
      </w:divBdr>
    </w:div>
    <w:div w:id="1262487533">
      <w:bodyDiv w:val="1"/>
      <w:marLeft w:val="0"/>
      <w:marRight w:val="0"/>
      <w:marTop w:val="0"/>
      <w:marBottom w:val="0"/>
      <w:divBdr>
        <w:top w:val="none" w:sz="0" w:space="0" w:color="auto"/>
        <w:left w:val="none" w:sz="0" w:space="0" w:color="auto"/>
        <w:bottom w:val="none" w:sz="0" w:space="0" w:color="auto"/>
        <w:right w:val="none" w:sz="0" w:space="0" w:color="auto"/>
      </w:divBdr>
      <w:divsChild>
        <w:div w:id="432095308">
          <w:marLeft w:val="0"/>
          <w:marRight w:val="0"/>
          <w:marTop w:val="0"/>
          <w:marBottom w:val="0"/>
          <w:divBdr>
            <w:top w:val="none" w:sz="0" w:space="0" w:color="auto"/>
            <w:left w:val="none" w:sz="0" w:space="0" w:color="auto"/>
            <w:bottom w:val="none" w:sz="0" w:space="0" w:color="auto"/>
            <w:right w:val="none" w:sz="0" w:space="0" w:color="auto"/>
          </w:divBdr>
          <w:divsChild>
            <w:div w:id="601257599">
              <w:marLeft w:val="0"/>
              <w:marRight w:val="0"/>
              <w:marTop w:val="0"/>
              <w:marBottom w:val="0"/>
              <w:divBdr>
                <w:top w:val="none" w:sz="0" w:space="0" w:color="auto"/>
                <w:left w:val="none" w:sz="0" w:space="0" w:color="auto"/>
                <w:bottom w:val="none" w:sz="0" w:space="0" w:color="auto"/>
                <w:right w:val="none" w:sz="0" w:space="0" w:color="auto"/>
              </w:divBdr>
              <w:divsChild>
                <w:div w:id="453211305">
                  <w:marLeft w:val="0"/>
                  <w:marRight w:val="0"/>
                  <w:marTop w:val="0"/>
                  <w:marBottom w:val="0"/>
                  <w:divBdr>
                    <w:top w:val="none" w:sz="0" w:space="0" w:color="auto"/>
                    <w:left w:val="none" w:sz="0" w:space="0" w:color="auto"/>
                    <w:bottom w:val="none" w:sz="0" w:space="0" w:color="auto"/>
                    <w:right w:val="none" w:sz="0" w:space="0" w:color="auto"/>
                  </w:divBdr>
                  <w:divsChild>
                    <w:div w:id="102001042">
                      <w:marLeft w:val="0"/>
                      <w:marRight w:val="0"/>
                      <w:marTop w:val="0"/>
                      <w:marBottom w:val="0"/>
                      <w:divBdr>
                        <w:top w:val="none" w:sz="0" w:space="0" w:color="auto"/>
                        <w:left w:val="none" w:sz="0" w:space="0" w:color="auto"/>
                        <w:bottom w:val="none" w:sz="0" w:space="0" w:color="auto"/>
                        <w:right w:val="none" w:sz="0" w:space="0" w:color="auto"/>
                      </w:divBdr>
                      <w:divsChild>
                        <w:div w:id="1726559166">
                          <w:marLeft w:val="0"/>
                          <w:marRight w:val="0"/>
                          <w:marTop w:val="0"/>
                          <w:marBottom w:val="0"/>
                          <w:divBdr>
                            <w:top w:val="none" w:sz="0" w:space="0" w:color="auto"/>
                            <w:left w:val="none" w:sz="0" w:space="0" w:color="auto"/>
                            <w:bottom w:val="none" w:sz="0" w:space="0" w:color="auto"/>
                            <w:right w:val="none" w:sz="0" w:space="0" w:color="auto"/>
                          </w:divBdr>
                          <w:divsChild>
                            <w:div w:id="49893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acc.co.nz/about-us/corporate-documents/our-strategy-huakina-te-ra/"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acc.co.nz/"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acc.co.nz/assets/corporate-documents/ACC8695-Annual-Report-2024.pdf" TargetMode="External"/><Relationship Id="rId28" Type="http://schemas.microsoft.com/office/2020/10/relationships/intelligence" Target="intelligence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s://www.acc.co.nz/about-us/corporate-documents/our-strategy-huakina-te-ra/" TargetMode="External"/><Relationship Id="rId27"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www.legislation.govt.nz/act/public/2023/0026/latest/whole.html" TargetMode="External"/><Relationship Id="rId2" Type="http://schemas.openxmlformats.org/officeDocument/2006/relationships/hyperlink" Target="https://www.legislation.govt.nz/act/public/2023/0026/latest/whole.html" TargetMode="External"/><Relationship Id="rId1" Type="http://schemas.openxmlformats.org/officeDocument/2006/relationships/hyperlink" Target="https://www.acc.co.nz/about-us/corporate-documents/our-strategy-huakina-te-ra" TargetMode="External"/><Relationship Id="rId5" Type="http://schemas.openxmlformats.org/officeDocument/2006/relationships/hyperlink" Target="https://www.acc.co.nz/about-us/corporate-documents/our-strategy-huakina-te-ra" TargetMode="External"/><Relationship Id="rId4" Type="http://schemas.openxmlformats.org/officeDocument/2006/relationships/hyperlink" Target="https://www.stats.govt.nz/integrated-data/integrated-data-infrastruct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engT\Downloads\Report%20Template%20English%20Onl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40EB26D2844A02BA2D3DB32EB59C73"/>
        <w:category>
          <w:name w:val="General"/>
          <w:gallery w:val="placeholder"/>
        </w:category>
        <w:types>
          <w:type w:val="bbPlcHdr"/>
        </w:types>
        <w:behaviors>
          <w:behavior w:val="content"/>
        </w:behaviors>
        <w:guid w:val="{65A3BC53-955A-48D5-B560-1DE511884D4C}"/>
      </w:docPartPr>
      <w:docPartBody>
        <w:p w:rsidR="005017BD" w:rsidRDefault="005017BD" w:rsidP="005017BD">
          <w:pPr>
            <w:pStyle w:val="2740EB26D2844A02BA2D3DB32EB59C73"/>
          </w:pPr>
          <w:r w:rsidRPr="00152EF8">
            <w:rPr>
              <w:rStyle w:val="PlaceholderText"/>
              <w:color w:val="FFFFFF" w:themeColor="background1"/>
            </w:rPr>
            <w:t>Enter the English Heading</w:t>
          </w:r>
        </w:p>
      </w:docPartBody>
    </w:docPart>
    <w:docPart>
      <w:docPartPr>
        <w:name w:val="E04ED13F91B141B98811959BFB592505"/>
        <w:category>
          <w:name w:val="General"/>
          <w:gallery w:val="placeholder"/>
        </w:category>
        <w:types>
          <w:type w:val="bbPlcHdr"/>
        </w:types>
        <w:behaviors>
          <w:behavior w:val="content"/>
        </w:behaviors>
        <w:guid w:val="{62A15803-028F-48F2-8C38-AD559AC8F0F3}"/>
      </w:docPartPr>
      <w:docPartBody>
        <w:p w:rsidR="005017BD" w:rsidRDefault="005017BD" w:rsidP="005017BD">
          <w:pPr>
            <w:pStyle w:val="E04ED13F91B141B98811959BFB592505"/>
          </w:pPr>
          <w:r>
            <w:rPr>
              <w:spacing w:val="20"/>
            </w:rPr>
            <w:t>Enter a Sub-heading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SemiBold">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C3E"/>
    <w:rsid w:val="00047476"/>
    <w:rsid w:val="000A5D03"/>
    <w:rsid w:val="00114906"/>
    <w:rsid w:val="00264C51"/>
    <w:rsid w:val="00267331"/>
    <w:rsid w:val="002C41D9"/>
    <w:rsid w:val="002D3DD4"/>
    <w:rsid w:val="00404F93"/>
    <w:rsid w:val="004F7CEE"/>
    <w:rsid w:val="005017BD"/>
    <w:rsid w:val="00546854"/>
    <w:rsid w:val="00560692"/>
    <w:rsid w:val="00562007"/>
    <w:rsid w:val="00565BCC"/>
    <w:rsid w:val="005707B7"/>
    <w:rsid w:val="00575975"/>
    <w:rsid w:val="006135D0"/>
    <w:rsid w:val="00672A17"/>
    <w:rsid w:val="006A1A41"/>
    <w:rsid w:val="006A4CAB"/>
    <w:rsid w:val="006A6AFB"/>
    <w:rsid w:val="006E6D2A"/>
    <w:rsid w:val="00735195"/>
    <w:rsid w:val="00770463"/>
    <w:rsid w:val="007A3E65"/>
    <w:rsid w:val="007D373A"/>
    <w:rsid w:val="00811F33"/>
    <w:rsid w:val="0081633F"/>
    <w:rsid w:val="00873A2B"/>
    <w:rsid w:val="00973D04"/>
    <w:rsid w:val="00992DC7"/>
    <w:rsid w:val="009B06F7"/>
    <w:rsid w:val="00A1460D"/>
    <w:rsid w:val="00A675A7"/>
    <w:rsid w:val="00AC6C3E"/>
    <w:rsid w:val="00AD4F26"/>
    <w:rsid w:val="00B77E55"/>
    <w:rsid w:val="00B80456"/>
    <w:rsid w:val="00BA4C5A"/>
    <w:rsid w:val="00BF7836"/>
    <w:rsid w:val="00C2022E"/>
    <w:rsid w:val="00C60DC8"/>
    <w:rsid w:val="00C84C8B"/>
    <w:rsid w:val="00CB5FB3"/>
    <w:rsid w:val="00D85024"/>
    <w:rsid w:val="00D8594A"/>
    <w:rsid w:val="00D90EBA"/>
    <w:rsid w:val="00E57887"/>
    <w:rsid w:val="00EC7D7C"/>
    <w:rsid w:val="00F722BE"/>
    <w:rsid w:val="00FC15E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17BD"/>
    <w:rPr>
      <w:color w:val="666666"/>
    </w:rPr>
  </w:style>
  <w:style w:type="paragraph" w:customStyle="1" w:styleId="2740EB26D2844A02BA2D3DB32EB59C73">
    <w:name w:val="2740EB26D2844A02BA2D3DB32EB59C73"/>
    <w:rsid w:val="005017BD"/>
  </w:style>
  <w:style w:type="paragraph" w:customStyle="1" w:styleId="E04ED13F91B141B98811959BFB592505">
    <w:name w:val="E04ED13F91B141B98811959BFB592505"/>
    <w:rsid w:val="005017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CC Colours">
      <a:dk1>
        <a:sysClr val="windowText" lastClr="000000"/>
      </a:dk1>
      <a:lt1>
        <a:sysClr val="window" lastClr="FFFFFF"/>
      </a:lt1>
      <a:dk2>
        <a:srgbClr val="005C90"/>
      </a:dk2>
      <a:lt2>
        <a:srgbClr val="E8E8E8"/>
      </a:lt2>
      <a:accent1>
        <a:srgbClr val="092C4D"/>
      </a:accent1>
      <a:accent2>
        <a:srgbClr val="005C90"/>
      </a:accent2>
      <a:accent3>
        <a:srgbClr val="007FB8"/>
      </a:accent3>
      <a:accent4>
        <a:srgbClr val="ABE7FF"/>
      </a:accent4>
      <a:accent5>
        <a:srgbClr val="CED5DB"/>
      </a:accent5>
      <a:accent6>
        <a:srgbClr val="EBEEF1"/>
      </a:accent6>
      <a:hlink>
        <a:srgbClr val="092C4D"/>
      </a:hlink>
      <a:folHlink>
        <a:srgbClr val="000000"/>
      </a:folHlink>
    </a:clrScheme>
    <a:fontScheme name="ACC Fonts">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ED7C89F7A0CC14295FA16A05969EBD1" ma:contentTypeVersion="14" ma:contentTypeDescription="Create a new document." ma:contentTypeScope="" ma:versionID="6b224a1ae87f8bfc39e56801f292aee0">
  <xsd:schema xmlns:xsd="http://www.w3.org/2001/XMLSchema" xmlns:xs="http://www.w3.org/2001/XMLSchema" xmlns:p="http://schemas.microsoft.com/office/2006/metadata/properties" xmlns:ns1="http://schemas.microsoft.com/sharepoint/v3" xmlns:ns2="8f4a8d33-71dc-4616-9801-fb7c9175844f" xmlns:ns3="110deb61-ec59-435b-b896-5949791a5705" targetNamespace="http://schemas.microsoft.com/office/2006/metadata/properties" ma:root="true" ma:fieldsID="16a08617fbc584774d8b89e01953d09b" ns1:_="" ns2:_="" ns3:_="">
    <xsd:import namespace="http://schemas.microsoft.com/sharepoint/v3"/>
    <xsd:import namespace="8f4a8d33-71dc-4616-9801-fb7c9175844f"/>
    <xsd:import namespace="110deb61-ec59-435b-b896-5949791a5705"/>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_dlc_DocId" minOccurs="0"/>
                <xsd:element ref="ns3:_dlc_DocIdUrl" minOccurs="0"/>
                <xsd:element ref="ns3:_dlc_DocIdPersistId"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4a8d33-71dc-4616-9801-fb7c9175844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425914-ae07-42f4-a7f7-29f53f73284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0deb61-ec59-435b-b896-5949791a5705"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e2390f92-4620-4ff9-a97f-288203fda965}" ma:internalName="TaxCatchAll" ma:showField="CatchAllData" ma:web="110deb61-ec59-435b-b896-5949791a57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110deb61-ec59-435b-b896-5949791a5705">ACCDOC-1205400777-10164</_dlc_DocId>
    <_dlc_DocIdUrl xmlns="110deb61-ec59-435b-b896-5949791a5705">
      <Url>https://accnz.sharepoint.com/sites/Group-EvidenceandEvaluationTeam/_layouts/15/DocIdRedir.aspx?ID=ACCDOC-1205400777-10164</Url>
      <Description>ACCDOC-1205400777-10164</Description>
    </_dlc_DocIdUrl>
    <lcf76f155ced4ddcb4097134ff3c332f xmlns="8f4a8d33-71dc-4616-9801-fb7c9175844f">
      <Terms xmlns="http://schemas.microsoft.com/office/infopath/2007/PartnerControls"/>
    </lcf76f155ced4ddcb4097134ff3c332f>
    <TaxCatchAll xmlns="110deb61-ec59-435b-b896-5949791a5705"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7F8026-F18A-439A-838B-263FAC6F7CE5}">
  <ds:schemaRefs>
    <ds:schemaRef ds:uri="http://schemas.microsoft.com/sharepoint/events"/>
  </ds:schemaRefs>
</ds:datastoreItem>
</file>

<file path=customXml/itemProps3.xml><?xml version="1.0" encoding="utf-8"?>
<ds:datastoreItem xmlns:ds="http://schemas.openxmlformats.org/officeDocument/2006/customXml" ds:itemID="{3BEA2BD2-1B8B-4DC3-8931-25B2E2EB6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4a8d33-71dc-4616-9801-fb7c9175844f"/>
    <ds:schemaRef ds:uri="110deb61-ec59-435b-b896-5949791a5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F657CB-EFA6-440B-A3DB-09453AC82AE3}">
  <ds:schemaRefs>
    <ds:schemaRef ds:uri="8f4a8d33-71dc-4616-9801-fb7c9175844f"/>
    <ds:schemaRef ds:uri="http://purl.org/dc/dcmitype/"/>
    <ds:schemaRef ds:uri="http://purl.org/dc/elements/1.1/"/>
    <ds:schemaRef ds:uri="http://www.w3.org/XML/1998/namespace"/>
    <ds:schemaRef ds:uri="110deb61-ec59-435b-b896-5949791a5705"/>
    <ds:schemaRef ds:uri="http://schemas.microsoft.com/office/2006/documentManagement/types"/>
    <ds:schemaRef ds:uri="http://schemas.microsoft.com/office/infopath/2007/PartnerControls"/>
    <ds:schemaRef ds:uri="http://schemas.microsoft.com/sharepoint/v3"/>
    <ds:schemaRef ds:uri="http://purl.org/dc/term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4EF7ECBE-33E5-4F3D-B1E5-8771FBFCF3C1}">
  <ds:schemaRefs>
    <ds:schemaRef ds:uri="http://schemas.openxmlformats.org/officeDocument/2006/bibliography"/>
  </ds:schemaRefs>
</ds:datastoreItem>
</file>

<file path=customXml/itemProps6.xml><?xml version="1.0" encoding="utf-8"?>
<ds:datastoreItem xmlns:ds="http://schemas.openxmlformats.org/officeDocument/2006/customXml" ds:itemID="{E60B933F-2041-4F41-B9C0-4CFFF94045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 Template English Only</Template>
  <TotalTime>103</TotalTime>
  <Pages>16</Pages>
  <Words>3933</Words>
  <Characters>22422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ACC</Company>
  <LinksUpToDate>false</LinksUpToDate>
  <CharactersWithSpaces>26303</CharactersWithSpaces>
  <SharedDoc>false</SharedDoc>
  <HLinks>
    <vt:vector size="60" baseType="variant">
      <vt:variant>
        <vt:i4>3801143</vt:i4>
      </vt:variant>
      <vt:variant>
        <vt:i4>12</vt:i4>
      </vt:variant>
      <vt:variant>
        <vt:i4>0</vt:i4>
      </vt:variant>
      <vt:variant>
        <vt:i4>5</vt:i4>
      </vt:variant>
      <vt:variant>
        <vt:lpwstr>https://accnz.sharepoint.com/:w:/r/sites/Group-EvidenceandEvaluationTeam/Current/Strategy, Engagement %26 Planning/Strategy %26 Customer Insights/Strategy %26 Customer System/2023 ACC%27s Approach to Equity/Phase 1 - Equity of Access/Project outputs/Exploratory IDI Research (Andrea%27s work)/Claim rates analysis/reporting/Claim_rates_analysis_report_final.docx?d=wda393b9cf6ff4db98967b720093aad6f&amp;csf=1&amp;web=1&amp;e=FqoAOn</vt:lpwstr>
      </vt:variant>
      <vt:variant>
        <vt:lpwstr/>
      </vt:variant>
      <vt:variant>
        <vt:i4>3801143</vt:i4>
      </vt:variant>
      <vt:variant>
        <vt:i4>9</vt:i4>
      </vt:variant>
      <vt:variant>
        <vt:i4>0</vt:i4>
      </vt:variant>
      <vt:variant>
        <vt:i4>5</vt:i4>
      </vt:variant>
      <vt:variant>
        <vt:lpwstr>https://accnz.sharepoint.com/:w:/r/sites/Group-EvidenceandEvaluationTeam/Current/Strategy, Engagement %26 Planning/Strategy %26 Customer Insights/Strategy %26 Customer System/2023 ACC%27s Approach to Equity/Phase 1 - Equity of Access/Project outputs/Exploratory IDI Research (Andrea%27s work)/GSS 2008-12 and methods for measuring equity of access/reporting/Measuring_equity_of_access_report_final.docx?d=wffee52012b094e7cb06d76bb7ec782dd&amp;csf=1&amp;web=1&amp;e=ncRi5a</vt:lpwstr>
      </vt:variant>
      <vt:variant>
        <vt:lpwstr/>
      </vt:variant>
      <vt:variant>
        <vt:i4>3473469</vt:i4>
      </vt:variant>
      <vt:variant>
        <vt:i4>6</vt:i4>
      </vt:variant>
      <vt:variant>
        <vt:i4>0</vt:i4>
      </vt:variant>
      <vt:variant>
        <vt:i4>5</vt:i4>
      </vt:variant>
      <vt:variant>
        <vt:lpwstr>https://www.acc.co.nz/assets/corporate-documents/ACC8695-Annual-Report-2024.pdf</vt:lpwstr>
      </vt:variant>
      <vt:variant>
        <vt:lpwstr/>
      </vt:variant>
      <vt:variant>
        <vt:i4>2621485</vt:i4>
      </vt:variant>
      <vt:variant>
        <vt:i4>3</vt:i4>
      </vt:variant>
      <vt:variant>
        <vt:i4>0</vt:i4>
      </vt:variant>
      <vt:variant>
        <vt:i4>5</vt:i4>
      </vt:variant>
      <vt:variant>
        <vt:lpwstr>https://www.acc.co.nz/about-us/corporate-documents/our-strategy-huakina-te-ra/</vt:lpwstr>
      </vt:variant>
      <vt:variant>
        <vt:lpwstr/>
      </vt:variant>
      <vt:variant>
        <vt:i4>2621485</vt:i4>
      </vt:variant>
      <vt:variant>
        <vt:i4>0</vt:i4>
      </vt:variant>
      <vt:variant>
        <vt:i4>0</vt:i4>
      </vt:variant>
      <vt:variant>
        <vt:i4>5</vt:i4>
      </vt:variant>
      <vt:variant>
        <vt:lpwstr>https://www.acc.co.nz/about-us/corporate-documents/our-strategy-huakina-te-ra/</vt:lpwstr>
      </vt:variant>
      <vt:variant>
        <vt:lpwstr/>
      </vt:variant>
      <vt:variant>
        <vt:i4>458828</vt:i4>
      </vt:variant>
      <vt:variant>
        <vt:i4>12</vt:i4>
      </vt:variant>
      <vt:variant>
        <vt:i4>0</vt:i4>
      </vt:variant>
      <vt:variant>
        <vt:i4>5</vt:i4>
      </vt:variant>
      <vt:variant>
        <vt:lpwstr>https://www.acc.co.nz/about-us/corporate-documents/our-strategy-huakina-te-ra</vt:lpwstr>
      </vt:variant>
      <vt:variant>
        <vt:lpwstr/>
      </vt:variant>
      <vt:variant>
        <vt:i4>5242893</vt:i4>
      </vt:variant>
      <vt:variant>
        <vt:i4>9</vt:i4>
      </vt:variant>
      <vt:variant>
        <vt:i4>0</vt:i4>
      </vt:variant>
      <vt:variant>
        <vt:i4>5</vt:i4>
      </vt:variant>
      <vt:variant>
        <vt:lpwstr>https://www.stats.govt.nz/integrated-data/integrated-data-infrastructure/</vt:lpwstr>
      </vt:variant>
      <vt:variant>
        <vt:lpwstr/>
      </vt:variant>
      <vt:variant>
        <vt:i4>3014780</vt:i4>
      </vt:variant>
      <vt:variant>
        <vt:i4>6</vt:i4>
      </vt:variant>
      <vt:variant>
        <vt:i4>0</vt:i4>
      </vt:variant>
      <vt:variant>
        <vt:i4>5</vt:i4>
      </vt:variant>
      <vt:variant>
        <vt:lpwstr>https://www.legislation.govt.nz/act/public/2023/0026/latest/whole.html</vt:lpwstr>
      </vt:variant>
      <vt:variant>
        <vt:lpwstr/>
      </vt:variant>
      <vt:variant>
        <vt:i4>3014780</vt:i4>
      </vt:variant>
      <vt:variant>
        <vt:i4>3</vt:i4>
      </vt:variant>
      <vt:variant>
        <vt:i4>0</vt:i4>
      </vt:variant>
      <vt:variant>
        <vt:i4>5</vt:i4>
      </vt:variant>
      <vt:variant>
        <vt:lpwstr>https://www.legislation.govt.nz/act/public/2023/0026/latest/whole.html</vt:lpwstr>
      </vt:variant>
      <vt:variant>
        <vt:lpwstr/>
      </vt:variant>
      <vt:variant>
        <vt:i4>458828</vt:i4>
      </vt:variant>
      <vt:variant>
        <vt:i4>0</vt:i4>
      </vt:variant>
      <vt:variant>
        <vt:i4>0</vt:i4>
      </vt:variant>
      <vt:variant>
        <vt:i4>5</vt:i4>
      </vt:variant>
      <vt:variant>
        <vt:lpwstr>https://www.acc.co.nz/about-us/corporate-documents/our-strategy-huakina-te-ra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ACC Scheme Access Report: Year 1</dc:subject>
  <dc:creator>Tina Zeng</dc:creator>
  <cp:keywords/>
  <dc:description/>
  <cp:lastModifiedBy>Mairead Shanahan</cp:lastModifiedBy>
  <cp:revision>76</cp:revision>
  <cp:lastPrinted>2025-03-25T02:29:00Z</cp:lastPrinted>
  <dcterms:created xsi:type="dcterms:W3CDTF">2025-01-30T22:33:00Z</dcterms:created>
  <dcterms:modified xsi:type="dcterms:W3CDTF">2025-03-25T02:34:00Z</dcterms:modified>
  <cp:category>March 2025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0x0101002ED7C89F7A0CC14295FA16A05969EBD1</vt:lpwstr>
  </property>
  <property fmtid="{D5CDD505-2E9C-101B-9397-08002B2CF9AE}" pid="3" name="MediaServiceImageTags">
    <vt:lpwstr/>
  </property>
  <property fmtid="{D5CDD505-2E9C-101B-9397-08002B2CF9AE}" pid="4" name="Template Date">
    <vt:filetime>2024-09-09T10:00:00Z</vt:filetime>
  </property>
  <property fmtid="{D5CDD505-2E9C-101B-9397-08002B2CF9AE}" pid="5" name="Order">
    <vt:r8>3972400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SIP_Label_7706fb7e-aba9-4d66-8e2d-b6f473c93189_Enabled">
    <vt:lpwstr>true</vt:lpwstr>
  </property>
  <property fmtid="{D5CDD505-2E9C-101B-9397-08002B2CF9AE}" pid="13" name="MSIP_Label_7706fb7e-aba9-4d66-8e2d-b6f473c93189_SetDate">
    <vt:lpwstr>2024-11-22T01:15:13Z</vt:lpwstr>
  </property>
  <property fmtid="{D5CDD505-2E9C-101B-9397-08002B2CF9AE}" pid="14" name="MSIP_Label_7706fb7e-aba9-4d66-8e2d-b6f473c93189_Method">
    <vt:lpwstr>Privileged</vt:lpwstr>
  </property>
  <property fmtid="{D5CDD505-2E9C-101B-9397-08002B2CF9AE}" pid="15" name="MSIP_Label_7706fb7e-aba9-4d66-8e2d-b6f473c93189_Name">
    <vt:lpwstr>CORPORATE-IN-CONFIDENCE</vt:lpwstr>
  </property>
  <property fmtid="{D5CDD505-2E9C-101B-9397-08002B2CF9AE}" pid="16" name="MSIP_Label_7706fb7e-aba9-4d66-8e2d-b6f473c93189_SiteId">
    <vt:lpwstr>8506768f-a7d1-475b-901c-fc1c222f496a</vt:lpwstr>
  </property>
  <property fmtid="{D5CDD505-2E9C-101B-9397-08002B2CF9AE}" pid="17" name="MSIP_Label_7706fb7e-aba9-4d66-8e2d-b6f473c93189_ActionId">
    <vt:lpwstr>1d580c86-26fe-4382-9363-caa616d520f0</vt:lpwstr>
  </property>
  <property fmtid="{D5CDD505-2E9C-101B-9397-08002B2CF9AE}" pid="18" name="MSIP_Label_7706fb7e-aba9-4d66-8e2d-b6f473c93189_ContentBits">
    <vt:lpwstr>0</vt:lpwstr>
  </property>
  <property fmtid="{D5CDD505-2E9C-101B-9397-08002B2CF9AE}" pid="19" name="_dlc_DocIdItemGuid">
    <vt:lpwstr>00ed746d-264c-41e6-8614-a122a3c52ac2</vt:lpwstr>
  </property>
</Properties>
</file>